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Look w:val="04A0" w:firstRow="1" w:lastRow="0" w:firstColumn="1" w:lastColumn="0" w:noHBand="0" w:noVBand="1"/>
      </w:tblPr>
      <w:tblGrid>
        <w:gridCol w:w="2552"/>
        <w:gridCol w:w="7655"/>
      </w:tblGrid>
      <w:tr w:rsidR="00B80BC2" w:rsidRPr="00D64227" w:rsidTr="003E1BBC">
        <w:trPr>
          <w:trHeight w:val="1975"/>
          <w:jc w:val="center"/>
        </w:trPr>
        <w:tc>
          <w:tcPr>
            <w:tcW w:w="2552" w:type="dxa"/>
          </w:tcPr>
          <w:p w:rsidR="006B0C94" w:rsidRPr="00D64227" w:rsidRDefault="00A62710" w:rsidP="00D64227">
            <w:pPr>
              <w:tabs>
                <w:tab w:val="center" w:pos="4703"/>
                <w:tab w:val="right" w:pos="9406"/>
              </w:tabs>
              <w:rPr>
                <w:rFonts w:asciiTheme="minorHAnsi" w:hAnsiTheme="minorHAnsi" w:cstheme="minorHAnsi"/>
                <w:sz w:val="18"/>
                <w:szCs w:val="18"/>
              </w:rPr>
            </w:pPr>
            <w:r w:rsidRPr="00D64227">
              <w:rPr>
                <w:rFonts w:asciiTheme="minorHAnsi" w:hAnsiTheme="minorHAnsi" w:cstheme="minorHAnsi"/>
                <w:noProof/>
                <w:sz w:val="18"/>
                <w:szCs w:val="18"/>
                <w:lang w:val="en-U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rsidR="006B0C94" w:rsidRPr="00D64227" w:rsidRDefault="006B0C94" w:rsidP="00D64227">
            <w:pPr>
              <w:rPr>
                <w:rFonts w:asciiTheme="minorHAnsi" w:hAnsiTheme="minorHAnsi" w:cstheme="minorHAnsi"/>
                <w:sz w:val="18"/>
                <w:szCs w:val="18"/>
              </w:rPr>
            </w:pPr>
            <w:r>
              <w:rPr>
                <w:rFonts w:asciiTheme="minorHAnsi" w:hAnsiTheme="minorHAnsi"/>
                <w:sz w:val="18"/>
                <w:szCs w:val="18"/>
              </w:rPr>
              <w:t>Provincia Autonomă Voivodina</w:t>
            </w:r>
          </w:p>
          <w:p w:rsidR="006B0C94" w:rsidRPr="00D64227" w:rsidRDefault="006B0C94" w:rsidP="00D64227">
            <w:pPr>
              <w:rPr>
                <w:rFonts w:asciiTheme="minorHAnsi" w:hAnsiTheme="minorHAnsi" w:cstheme="minorHAnsi"/>
                <w:sz w:val="18"/>
                <w:szCs w:val="18"/>
              </w:rPr>
            </w:pPr>
            <w:r>
              <w:rPr>
                <w:rFonts w:asciiTheme="minorHAnsi" w:hAnsiTheme="minorHAnsi"/>
                <w:sz w:val="18"/>
                <w:szCs w:val="18"/>
              </w:rPr>
              <w:t>Secretariatul Provincial pentru Educaţie, Reglementări,</w:t>
            </w:r>
          </w:p>
          <w:p w:rsidR="006B0C94" w:rsidRPr="00D64227" w:rsidRDefault="006B0C94" w:rsidP="00D64227">
            <w:pPr>
              <w:rPr>
                <w:rFonts w:asciiTheme="minorHAnsi" w:hAnsiTheme="minorHAnsi" w:cstheme="minorHAnsi"/>
                <w:sz w:val="18"/>
                <w:szCs w:val="18"/>
              </w:rPr>
            </w:pPr>
            <w:r>
              <w:rPr>
                <w:rFonts w:asciiTheme="minorHAnsi" w:hAnsiTheme="minorHAnsi"/>
                <w:sz w:val="18"/>
                <w:szCs w:val="18"/>
              </w:rPr>
              <w:t>Administraţie şi Minorităţile Naţionale - Comunităţile Naţionale</w:t>
            </w:r>
          </w:p>
          <w:p w:rsidR="006B0C94" w:rsidRPr="00D64227" w:rsidRDefault="006B0C94"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rsidR="006B0C94" w:rsidRPr="00D64227" w:rsidRDefault="00D64227" w:rsidP="00D64227">
            <w:pPr>
              <w:tabs>
                <w:tab w:val="center" w:pos="4703"/>
                <w:tab w:val="right" w:pos="9406"/>
              </w:tabs>
              <w:rPr>
                <w:rFonts w:asciiTheme="minorHAnsi" w:hAnsiTheme="minorHAnsi" w:cstheme="minorHAnsi"/>
                <w:sz w:val="18"/>
                <w:szCs w:val="18"/>
              </w:rPr>
            </w:pPr>
            <w:r>
              <w:rPr>
                <w:rFonts w:asciiTheme="minorHAnsi" w:hAnsiTheme="minorHAnsi"/>
                <w:sz w:val="18"/>
                <w:szCs w:val="18"/>
              </w:rPr>
              <w:t>T: +381 21 487 4330</w:t>
            </w:r>
          </w:p>
          <w:p w:rsidR="006B0C94" w:rsidRPr="00F42140" w:rsidRDefault="00666DCE" w:rsidP="00D64227">
            <w:pPr>
              <w:tabs>
                <w:tab w:val="center" w:pos="4703"/>
                <w:tab w:val="right" w:pos="9406"/>
              </w:tabs>
              <w:rPr>
                <w:rFonts w:asciiTheme="minorHAnsi" w:hAnsiTheme="minorHAnsi" w:cstheme="minorHAnsi"/>
                <w:sz w:val="18"/>
                <w:szCs w:val="18"/>
              </w:rPr>
            </w:pPr>
            <w:hyperlink r:id="rId7" w:history="1">
              <w:r w:rsidR="00E66DE5">
                <w:rPr>
                  <w:rFonts w:asciiTheme="minorHAnsi" w:hAnsiTheme="minorHAnsi"/>
                  <w:sz w:val="18"/>
                  <w:szCs w:val="18"/>
                </w:rPr>
                <w:t>ounz@vojvodinа.gov.rs</w:t>
              </w:r>
            </w:hyperlink>
          </w:p>
          <w:p w:rsidR="004310EB" w:rsidRDefault="004310EB" w:rsidP="00D64227">
            <w:pPr>
              <w:tabs>
                <w:tab w:val="center" w:pos="4703"/>
                <w:tab w:val="right" w:pos="9406"/>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2"/>
              <w:gridCol w:w="1842"/>
            </w:tblGrid>
            <w:tr w:rsidR="00E262FB" w:rsidTr="00227778">
              <w:tc>
                <w:tcPr>
                  <w:tcW w:w="5142" w:type="dxa"/>
                </w:tcPr>
                <w:p w:rsidR="00E262FB" w:rsidRPr="007A787D" w:rsidRDefault="00E262FB" w:rsidP="00E66DE5">
                  <w:pPr>
                    <w:tabs>
                      <w:tab w:val="center" w:pos="4703"/>
                      <w:tab w:val="right" w:pos="9406"/>
                    </w:tabs>
                    <w:rPr>
                      <w:rFonts w:asciiTheme="minorHAnsi" w:hAnsiTheme="minorHAnsi" w:cstheme="minorHAnsi"/>
                      <w:sz w:val="18"/>
                      <w:szCs w:val="18"/>
                    </w:rPr>
                  </w:pPr>
                  <w:r>
                    <w:rPr>
                      <w:rFonts w:asciiTheme="minorHAnsi" w:hAnsiTheme="minorHAnsi"/>
                      <w:sz w:val="18"/>
                      <w:szCs w:val="18"/>
                    </w:rPr>
                    <w:t>NUMĂRUL: 003378157 2025 09427 001 000 000 001</w:t>
                  </w:r>
                  <w:r>
                    <w:rPr>
                      <w:rFonts w:asciiTheme="minorHAnsi" w:hAnsiTheme="minorHAnsi"/>
                      <w:sz w:val="18"/>
                      <w:szCs w:val="18"/>
                    </w:rPr>
                    <w:tab/>
                  </w:r>
                </w:p>
              </w:tc>
              <w:tc>
                <w:tcPr>
                  <w:tcW w:w="1842" w:type="dxa"/>
                </w:tcPr>
                <w:p w:rsidR="00E262FB" w:rsidRDefault="00411362" w:rsidP="00E66DE5">
                  <w:pPr>
                    <w:tabs>
                      <w:tab w:val="center" w:pos="4703"/>
                      <w:tab w:val="right" w:pos="9406"/>
                    </w:tabs>
                    <w:rPr>
                      <w:rFonts w:asciiTheme="minorHAnsi" w:hAnsiTheme="minorHAnsi" w:cstheme="minorHAnsi"/>
                      <w:sz w:val="18"/>
                      <w:szCs w:val="18"/>
                    </w:rPr>
                  </w:pPr>
                  <w:r>
                    <w:rPr>
                      <w:rFonts w:asciiTheme="minorHAnsi" w:hAnsiTheme="minorHAnsi"/>
                      <w:sz w:val="18"/>
                      <w:szCs w:val="18"/>
                    </w:rPr>
                    <w:t>DATA: 04.08.2025</w:t>
                  </w:r>
                </w:p>
              </w:tc>
            </w:tr>
          </w:tbl>
          <w:p w:rsidR="006B0C94" w:rsidRPr="00D64227" w:rsidRDefault="006B0C94" w:rsidP="00D64227">
            <w:pPr>
              <w:tabs>
                <w:tab w:val="center" w:pos="4703"/>
                <w:tab w:val="right" w:pos="9406"/>
              </w:tabs>
              <w:rPr>
                <w:rFonts w:asciiTheme="minorHAnsi" w:hAnsiTheme="minorHAnsi" w:cstheme="minorHAnsi"/>
                <w:sz w:val="18"/>
                <w:szCs w:val="18"/>
              </w:rPr>
            </w:pPr>
          </w:p>
        </w:tc>
      </w:tr>
    </w:tbl>
    <w:p w:rsidR="00A30DAF" w:rsidRDefault="00A30DAF" w:rsidP="00D64227">
      <w:pPr>
        <w:jc w:val="center"/>
        <w:rPr>
          <w:rFonts w:asciiTheme="minorHAnsi" w:hAnsiTheme="minorHAnsi" w:cstheme="minorHAnsi"/>
          <w:sz w:val="18"/>
          <w:szCs w:val="18"/>
          <w:lang w:val="ru-RU"/>
        </w:rPr>
      </w:pPr>
    </w:p>
    <w:p w:rsidR="00B76114" w:rsidRDefault="00B76114" w:rsidP="00A30DAF">
      <w:pPr>
        <w:jc w:val="both"/>
        <w:rPr>
          <w:rFonts w:asciiTheme="minorHAnsi" w:hAnsiTheme="minorHAnsi" w:cstheme="minorHAnsi"/>
          <w:sz w:val="18"/>
          <w:szCs w:val="18"/>
          <w:lang w:val="ru-RU"/>
        </w:rPr>
      </w:pPr>
    </w:p>
    <w:p w:rsidR="00A501AC" w:rsidRPr="006756E5" w:rsidRDefault="00A30DAF" w:rsidP="00A30DAF">
      <w:pPr>
        <w:jc w:val="both"/>
        <w:rPr>
          <w:rFonts w:asciiTheme="minorHAnsi" w:hAnsiTheme="minorHAnsi" w:cstheme="minorHAnsi"/>
          <w:sz w:val="20"/>
          <w:szCs w:val="20"/>
        </w:rPr>
      </w:pPr>
      <w:r>
        <w:rPr>
          <w:rFonts w:asciiTheme="minorHAnsi" w:hAnsiTheme="minorHAnsi"/>
          <w:sz w:val="20"/>
          <w:szCs w:val="20"/>
        </w:rPr>
        <w:t>În baza articolelor 2 și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4 Regulamentul 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 cheltuielile de cazare și transport pentru elevii de clasa a treia ai şcolilor elementare din teritoriul P.A. Voivodina și de angajare a profesorilor acestora în calitate de însoţitori la Centrul creativ  „Hertelendi Bajić” din Bočar pentru anul 2025 („Buletinul oficial al P.A.V.”, numărul: 40/25 ), raportat la Hotărârea Adunării Provinciei privind bugetul Provinciei Autonome Voivodina pentru anul 2025 („Buletinul oficial al P.A.V.”, numărul: 57/24 şi 38/25-reechilibrare), secretarul provincial pentru educaţie, reglementări, administraţie şi minorităţile naţionale - comunităţile naţionale publică</w:t>
      </w:r>
    </w:p>
    <w:p w:rsidR="00A30DAF" w:rsidRPr="006756E5" w:rsidRDefault="00A30DAF" w:rsidP="00A30DAF">
      <w:pPr>
        <w:jc w:val="both"/>
        <w:rPr>
          <w:rFonts w:asciiTheme="minorHAnsi" w:hAnsiTheme="minorHAnsi" w:cstheme="minorHAnsi"/>
          <w:sz w:val="20"/>
          <w:szCs w:val="20"/>
        </w:rPr>
      </w:pPr>
    </w:p>
    <w:p w:rsidR="00C431AB" w:rsidRPr="006756E5" w:rsidRDefault="00C431AB" w:rsidP="00D64227">
      <w:pPr>
        <w:jc w:val="center"/>
        <w:outlineLvl w:val="0"/>
        <w:rPr>
          <w:rFonts w:asciiTheme="minorHAnsi" w:hAnsiTheme="minorHAnsi" w:cstheme="minorHAnsi"/>
          <w:b/>
          <w:sz w:val="20"/>
          <w:szCs w:val="20"/>
        </w:rPr>
      </w:pPr>
      <w:r>
        <w:rPr>
          <w:rFonts w:asciiTheme="minorHAnsi" w:hAnsiTheme="minorHAnsi"/>
          <w:b/>
          <w:sz w:val="20"/>
          <w:szCs w:val="20"/>
        </w:rPr>
        <w:t>CONCURS</w:t>
      </w:r>
    </w:p>
    <w:p w:rsidR="00C431AB" w:rsidRPr="006756E5" w:rsidRDefault="00C431AB" w:rsidP="00D64227">
      <w:pPr>
        <w:jc w:val="center"/>
        <w:rPr>
          <w:rFonts w:asciiTheme="minorHAnsi" w:hAnsiTheme="minorHAnsi" w:cstheme="minorHAnsi"/>
          <w:b/>
          <w:sz w:val="20"/>
          <w:szCs w:val="20"/>
        </w:rPr>
      </w:pPr>
      <w:r>
        <w:rPr>
          <w:rFonts w:asciiTheme="minorHAnsi" w:hAnsiTheme="minorHAnsi"/>
          <w:b/>
          <w:sz w:val="20"/>
          <w:szCs w:val="20"/>
        </w:rPr>
        <w:t>PENTRU FINANȚAREA ȘI COFINANȚAREA PROIECTULUI DIN DOMENIUL RIDICĂRII NIVELULUI DE CALITATE A PROCESULUI INSTRUCTIV-EDUCATIV AL ÎNVĂȚĂMÂNTULUI ELEMENTAR - CHELTUIELILE DE CAZARE ȘI TRANSPORT PENTRU ELEVII CLASEI A III-A A ȘCOLII ELEMENTARE DIN TERITORIUL P.A. VOIVODINA ȘI  ANGAJAREA PROFESORILOR LOR ÎN CALITATE DE ÎNSOȚITOR LA CENTRUL CREATIV „HETERLENDI BAJIĆ” DIN</w:t>
      </w:r>
      <w:r w:rsidR="00D66F39">
        <w:rPr>
          <w:rFonts w:asciiTheme="minorHAnsi" w:hAnsiTheme="minorHAnsi"/>
          <w:b/>
          <w:sz w:val="20"/>
          <w:szCs w:val="20"/>
        </w:rPr>
        <w:t xml:space="preserve"> BOČAR PENTRU PENTRU ANUL 2025 </w:t>
      </w:r>
    </w:p>
    <w:p w:rsidR="00B76114" w:rsidRPr="006756E5" w:rsidRDefault="00B76114" w:rsidP="00D64227">
      <w:pPr>
        <w:jc w:val="center"/>
        <w:rPr>
          <w:rFonts w:asciiTheme="minorHAnsi" w:hAnsiTheme="minorHAnsi" w:cstheme="minorHAnsi"/>
          <w:b/>
          <w:sz w:val="20"/>
          <w:szCs w:val="20"/>
          <w:lang w:val="sr-Cyrl-CS"/>
        </w:rPr>
      </w:pPr>
    </w:p>
    <w:p w:rsidR="00142C4C" w:rsidRPr="006756E5" w:rsidRDefault="00142C4C" w:rsidP="00D64227">
      <w:pPr>
        <w:jc w:val="center"/>
        <w:rPr>
          <w:rFonts w:asciiTheme="minorHAnsi" w:hAnsiTheme="minorHAnsi" w:cstheme="minorHAnsi"/>
          <w:b/>
          <w:sz w:val="20"/>
          <w:szCs w:val="20"/>
          <w:lang w:val="sr-Cyrl-CS"/>
        </w:rPr>
      </w:pPr>
    </w:p>
    <w:p w:rsidR="00A501AC" w:rsidRPr="006756E5" w:rsidRDefault="00A501AC" w:rsidP="00D64227">
      <w:pPr>
        <w:ind w:firstLine="708"/>
        <w:jc w:val="both"/>
        <w:rPr>
          <w:rFonts w:asciiTheme="minorHAnsi" w:hAnsiTheme="minorHAnsi" w:cstheme="minorHAnsi"/>
          <w:sz w:val="20"/>
          <w:szCs w:val="20"/>
        </w:rPr>
      </w:pPr>
      <w:r>
        <w:rPr>
          <w:rFonts w:asciiTheme="minorHAnsi" w:hAnsiTheme="minorHAnsi"/>
          <w:sz w:val="20"/>
          <w:szCs w:val="20"/>
        </w:rPr>
        <w:t xml:space="preserve">Secretariatul Provincial pentru Educație, Reglementări, Administrație și Minoritățile Naționale - Comunitățile Naționale (în continuare: Secretariatul) în conformitate cu Planul financiar pentru anul 2025, pentru îmbunătăţirea calităţii învăţământului elementar - cheltuielile de cazare și transport pentru elevii de clasa a treia ai şcolilor elementare din teritoriul P.A. Voivodina și de angajare a profesorilor acestora în calitate de însoţitori  la realizarea tuturor activităţilor prevăzute din sfera ştiinţelor naturii şi umaniste, artei şi culturii care se vor desfăşura în perioada septembrie-decembrie 2025 la Centrul creativ  „Hertelendi Bajić” din Bočar, destinează suma de </w:t>
      </w:r>
      <w:r>
        <w:rPr>
          <w:rFonts w:asciiTheme="minorHAnsi" w:hAnsiTheme="minorHAnsi"/>
          <w:b/>
          <w:sz w:val="20"/>
          <w:szCs w:val="20"/>
        </w:rPr>
        <w:t>10.000.000,00 dinari</w:t>
      </w:r>
      <w:r>
        <w:rPr>
          <w:rFonts w:asciiTheme="minorHAnsi" w:hAnsiTheme="minorHAnsi"/>
          <w:sz w:val="20"/>
          <w:szCs w:val="20"/>
        </w:rPr>
        <w:t xml:space="preserve">. </w:t>
      </w:r>
    </w:p>
    <w:p w:rsidR="00B76114" w:rsidRPr="006756E5" w:rsidRDefault="00B76114" w:rsidP="00D64227">
      <w:pPr>
        <w:ind w:firstLine="708"/>
        <w:jc w:val="both"/>
        <w:rPr>
          <w:rFonts w:asciiTheme="minorHAnsi" w:hAnsiTheme="minorHAnsi" w:cstheme="minorHAnsi"/>
          <w:sz w:val="20"/>
          <w:szCs w:val="20"/>
          <w:lang w:val="sr-Cyrl-CS"/>
        </w:rPr>
      </w:pPr>
    </w:p>
    <w:p w:rsidR="00985082" w:rsidRDefault="00985082" w:rsidP="00985082">
      <w:pPr>
        <w:jc w:val="both"/>
        <w:rPr>
          <w:rFonts w:asciiTheme="minorHAnsi" w:hAnsiTheme="minorHAnsi" w:cstheme="minorHAnsi"/>
          <w:b/>
          <w:sz w:val="20"/>
          <w:szCs w:val="20"/>
        </w:rPr>
      </w:pPr>
      <w:r>
        <w:rPr>
          <w:rFonts w:asciiTheme="minorHAnsi" w:hAnsiTheme="minorHAnsi"/>
          <w:b/>
          <w:sz w:val="20"/>
          <w:szCs w:val="20"/>
        </w:rPr>
        <w:t>CONDIŢIILE CONCURSULUI</w:t>
      </w:r>
    </w:p>
    <w:p w:rsidR="00985082" w:rsidRDefault="00985082" w:rsidP="00985082">
      <w:pPr>
        <w:jc w:val="both"/>
        <w:rPr>
          <w:rFonts w:asciiTheme="minorHAnsi" w:hAnsiTheme="minorHAnsi" w:cstheme="minorHAnsi"/>
          <w:b/>
          <w:sz w:val="20"/>
          <w:szCs w:val="20"/>
          <w:lang w:val="sr-Cyrl-CS"/>
        </w:rPr>
      </w:pPr>
    </w:p>
    <w:p w:rsidR="00985082" w:rsidRPr="00985082" w:rsidRDefault="00985082" w:rsidP="00985082">
      <w:pPr>
        <w:jc w:val="both"/>
        <w:rPr>
          <w:rFonts w:ascii="Calibri" w:eastAsia="Calibri" w:hAnsi="Calibri" w:cs="Calibri"/>
          <w:i/>
          <w:sz w:val="20"/>
          <w:szCs w:val="20"/>
        </w:rPr>
      </w:pPr>
      <w:r>
        <w:rPr>
          <w:rFonts w:ascii="Calibri" w:hAnsi="Calibri"/>
          <w:i/>
          <w:sz w:val="20"/>
          <w:szCs w:val="20"/>
        </w:rPr>
        <w:t>1. Semnatarul cererii</w:t>
      </w:r>
    </w:p>
    <w:p w:rsidR="002100EA" w:rsidRDefault="00A501AC" w:rsidP="002100EA">
      <w:pPr>
        <w:ind w:firstLine="708"/>
        <w:jc w:val="both"/>
        <w:rPr>
          <w:rFonts w:asciiTheme="minorHAnsi" w:hAnsiTheme="minorHAnsi" w:cstheme="minorHAnsi"/>
          <w:noProof/>
          <w:sz w:val="20"/>
          <w:szCs w:val="20"/>
        </w:rPr>
      </w:pPr>
      <w:r>
        <w:rPr>
          <w:rFonts w:asciiTheme="minorHAnsi" w:hAnsiTheme="minorHAnsi"/>
          <w:sz w:val="20"/>
          <w:szCs w:val="20"/>
        </w:rPr>
        <w:t>Drept de participare la Concurs au şcolile elementare cu sediul pe teritoriul P.A. Voivodina al căror fondator este Republica Serbia, Provincia Autonomă sau unitatea autoguvernării locale. Mijloacele menționate sunt destinate pentru ridicarea nivelului de calitate a procesului instructiv-educativ al învățământului elementar - cheltuielile de cazare și transport pentru elevii clasei a III-a a școlii elementare din teritoriul P.A. Voivodina și angajarea profesorilor lor în calitate de însoțitor în implementarea tuturor activităților planificate la Centrul creativ „Heterlendi Bajić” din Bočar, care se vor desfășura în perioada septembrie-decembrie 2025.</w:t>
      </w:r>
    </w:p>
    <w:p w:rsidR="006210B8" w:rsidRPr="006756E5" w:rsidRDefault="006210B8" w:rsidP="00D64227">
      <w:pPr>
        <w:jc w:val="both"/>
        <w:rPr>
          <w:rFonts w:asciiTheme="minorHAnsi" w:hAnsiTheme="minorHAnsi" w:cstheme="minorHAnsi"/>
          <w:sz w:val="20"/>
          <w:szCs w:val="20"/>
          <w:lang w:val="sr-Cyrl-RS"/>
        </w:rPr>
      </w:pPr>
    </w:p>
    <w:p w:rsidR="002100EA" w:rsidRPr="00985082" w:rsidRDefault="002100EA" w:rsidP="002100EA">
      <w:pPr>
        <w:ind w:firstLine="708"/>
        <w:jc w:val="both"/>
        <w:rPr>
          <w:rFonts w:asciiTheme="minorHAnsi" w:hAnsiTheme="minorHAnsi" w:cstheme="minorHAnsi"/>
          <w:noProof/>
          <w:sz w:val="20"/>
          <w:szCs w:val="20"/>
        </w:rPr>
      </w:pPr>
      <w:r>
        <w:rPr>
          <w:rFonts w:asciiTheme="minorHAnsi" w:hAnsiTheme="minorHAnsi"/>
          <w:sz w:val="20"/>
          <w:szCs w:val="20"/>
        </w:rPr>
        <w:t>Şcolile elementare pot concura pentru:</w:t>
      </w:r>
    </w:p>
    <w:p w:rsidR="002100EA" w:rsidRPr="00686DF9" w:rsidRDefault="002100EA" w:rsidP="002100EA">
      <w:pPr>
        <w:ind w:firstLine="708"/>
        <w:jc w:val="both"/>
        <w:rPr>
          <w:rFonts w:asciiTheme="minorHAnsi" w:hAnsiTheme="minorHAnsi" w:cstheme="minorHAnsi"/>
          <w:noProof/>
          <w:sz w:val="20"/>
          <w:szCs w:val="20"/>
        </w:rPr>
      </w:pPr>
      <w:r>
        <w:rPr>
          <w:rFonts w:asciiTheme="minorHAnsi" w:hAnsiTheme="minorHAnsi"/>
          <w:sz w:val="20"/>
          <w:szCs w:val="20"/>
        </w:rPr>
        <w:t>1) cheltuielile de cazare și alimentaţie pentru maxim 20 de elevi de clasa a III-a, pentru participarea acestora la activitățile planificate, pentru 4 pensiuni complete (începând cu prânzul de luni, terminând cu micul dejun vineri);</w:t>
      </w:r>
    </w:p>
    <w:p w:rsidR="002100EA" w:rsidRPr="00686DF9" w:rsidRDefault="002100EA" w:rsidP="002100EA">
      <w:pPr>
        <w:ind w:firstLine="708"/>
        <w:jc w:val="both"/>
        <w:rPr>
          <w:rFonts w:asciiTheme="minorHAnsi" w:hAnsiTheme="minorHAnsi" w:cstheme="minorHAnsi"/>
          <w:noProof/>
          <w:sz w:val="20"/>
          <w:szCs w:val="20"/>
        </w:rPr>
      </w:pPr>
      <w:r>
        <w:rPr>
          <w:rFonts w:asciiTheme="minorHAnsi" w:hAnsiTheme="minorHAnsi"/>
          <w:sz w:val="20"/>
          <w:szCs w:val="20"/>
        </w:rPr>
        <w:t xml:space="preserve">2) cheltuielile șederii unui profesor ca însoțitor dal elevului (1 profesor-însoțitor la 10 elevi), </w:t>
      </w:r>
    </w:p>
    <w:p w:rsidR="002100EA" w:rsidRDefault="002100EA" w:rsidP="002100EA">
      <w:pPr>
        <w:ind w:firstLine="708"/>
        <w:jc w:val="both"/>
        <w:rPr>
          <w:rFonts w:asciiTheme="minorHAnsi" w:hAnsiTheme="minorHAnsi" w:cstheme="minorHAnsi"/>
          <w:noProof/>
          <w:sz w:val="20"/>
          <w:szCs w:val="20"/>
        </w:rPr>
      </w:pPr>
      <w:r>
        <w:rPr>
          <w:rFonts w:asciiTheme="minorHAnsi" w:hAnsiTheme="minorHAnsi"/>
          <w:sz w:val="20"/>
          <w:szCs w:val="20"/>
        </w:rPr>
        <w:t xml:space="preserve"> 3) cheltuielile de transport pentru elevii și profesorii acestora la Centrul de creativ „Hertelendi Bajić” din Bočar, precum și cheltuielile la întoarcere;</w:t>
      </w:r>
    </w:p>
    <w:p w:rsidR="002100EA" w:rsidRDefault="002100EA" w:rsidP="002100EA">
      <w:pPr>
        <w:ind w:firstLine="708"/>
        <w:jc w:val="both"/>
        <w:rPr>
          <w:rFonts w:asciiTheme="minorHAnsi" w:hAnsiTheme="minorHAnsi" w:cstheme="minorHAnsi"/>
          <w:noProof/>
          <w:sz w:val="20"/>
          <w:szCs w:val="20"/>
          <w:lang w:val="sr-Cyrl-RS"/>
        </w:rPr>
      </w:pPr>
    </w:p>
    <w:p w:rsidR="000F3BE7" w:rsidRPr="006756E5" w:rsidRDefault="00141471" w:rsidP="00D64227">
      <w:pPr>
        <w:ind w:firstLine="708"/>
        <w:jc w:val="both"/>
        <w:rPr>
          <w:rFonts w:asciiTheme="minorHAnsi" w:hAnsiTheme="minorHAnsi" w:cstheme="minorHAnsi"/>
          <w:sz w:val="20"/>
          <w:szCs w:val="20"/>
        </w:rPr>
      </w:pPr>
      <w:r>
        <w:rPr>
          <w:rFonts w:asciiTheme="minorHAnsi" w:hAnsiTheme="minorHAnsi"/>
          <w:sz w:val="20"/>
          <w:szCs w:val="20"/>
        </w:rPr>
        <w:lastRenderedPageBreak/>
        <w:t xml:space="preserve">Activităţile prevăzute vor fi organizate în conformitate cu orarul pe care-l va întocmi Secretariatul. </w:t>
      </w:r>
    </w:p>
    <w:p w:rsidR="00743022" w:rsidRPr="006756E5" w:rsidRDefault="00743022" w:rsidP="00D64227">
      <w:pPr>
        <w:spacing w:before="60" w:after="60"/>
        <w:ind w:firstLine="708"/>
        <w:jc w:val="both"/>
        <w:rPr>
          <w:rFonts w:asciiTheme="minorHAnsi" w:hAnsiTheme="minorHAnsi" w:cstheme="minorHAnsi"/>
          <w:noProof/>
          <w:sz w:val="20"/>
          <w:szCs w:val="20"/>
        </w:rPr>
      </w:pPr>
      <w:r>
        <w:rPr>
          <w:rFonts w:asciiTheme="minorHAnsi" w:hAnsiTheme="minorHAnsi"/>
          <w:sz w:val="20"/>
          <w:szCs w:val="20"/>
        </w:rPr>
        <w:t>Prin suportul financiar prevăzut prin prezentul Concurs se promovează, respectiv protejează interesul public stabilit prin dispozițiile articolelor 6, 7, 8 și 9 din Legea privind bazele sistemului de instrucție și educație (’’Monitorul oficial R.S.“, numărul 88/2017, 27/2018 – alte legi,  10/2019, 6/2020, 129/2021, 92/2023 și 19/2025).</w:t>
      </w:r>
    </w:p>
    <w:p w:rsidR="00985082" w:rsidRDefault="00985082" w:rsidP="00985082">
      <w:pPr>
        <w:jc w:val="both"/>
        <w:rPr>
          <w:rFonts w:ascii="Calibri" w:eastAsia="Calibri" w:hAnsi="Calibri" w:cs="Calibri"/>
          <w:i/>
          <w:sz w:val="20"/>
          <w:szCs w:val="20"/>
          <w:lang w:val="sr-Cyrl-CS"/>
        </w:rPr>
      </w:pPr>
    </w:p>
    <w:p w:rsidR="00985082" w:rsidRDefault="00985082" w:rsidP="00985082">
      <w:pPr>
        <w:jc w:val="both"/>
        <w:rPr>
          <w:rFonts w:ascii="Calibri" w:eastAsia="Calibri" w:hAnsi="Calibri" w:cs="Calibri"/>
          <w:i/>
          <w:sz w:val="20"/>
          <w:szCs w:val="20"/>
        </w:rPr>
      </w:pPr>
      <w:r>
        <w:rPr>
          <w:rFonts w:ascii="Calibri" w:hAnsi="Calibri"/>
          <w:i/>
          <w:sz w:val="20"/>
          <w:szCs w:val="20"/>
        </w:rPr>
        <w:t>2. Criteriile pentru acordarea mijloacelor</w:t>
      </w:r>
    </w:p>
    <w:p w:rsidR="00985082" w:rsidRDefault="00985082" w:rsidP="00985082">
      <w:pPr>
        <w:jc w:val="both"/>
        <w:rPr>
          <w:rFonts w:ascii="Calibri" w:eastAsia="Calibri" w:hAnsi="Calibri" w:cs="Calibri"/>
          <w:i/>
          <w:sz w:val="20"/>
          <w:szCs w:val="20"/>
          <w:lang w:val="sr-Cyrl-CS"/>
        </w:rPr>
      </w:pPr>
    </w:p>
    <w:p w:rsidR="00985082" w:rsidRPr="00895BC3" w:rsidRDefault="00985082" w:rsidP="00985082">
      <w:pPr>
        <w:jc w:val="both"/>
        <w:rPr>
          <w:rFonts w:asciiTheme="minorHAnsi" w:eastAsia="Calibri" w:hAnsiTheme="minorHAnsi" w:cstheme="minorHAnsi"/>
          <w:sz w:val="20"/>
          <w:szCs w:val="20"/>
        </w:rPr>
      </w:pPr>
      <w:r w:rsidRPr="00895BC3">
        <w:rPr>
          <w:rFonts w:asciiTheme="minorHAnsi" w:hAnsiTheme="minorHAnsi" w:cstheme="minorHAnsi"/>
          <w:sz w:val="20"/>
          <w:szCs w:val="20"/>
        </w:rPr>
        <w:t xml:space="preserve">Criteriile pentru acordarea mijloacelor conform Regulamentului 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 cheltuielile de cazare și transport pentru elevii de clasa a treia ai şcolilor elementare din teritoriul P.A. Voivodina și de angajare a profesorilor acestora în calitate de însoţitori la Centrul creativ  „Hertelendi Bajić” din Bočar pentru anul 2025 sunt: </w:t>
      </w:r>
    </w:p>
    <w:p w:rsidR="00541159" w:rsidRDefault="00541159" w:rsidP="00985082">
      <w:pPr>
        <w:jc w:val="both"/>
        <w:rPr>
          <w:rFonts w:ascii="Calibri" w:eastAsia="Calibri" w:hAnsi="Calibri" w:cs="Calibri"/>
          <w:sz w:val="20"/>
          <w:szCs w:val="20"/>
          <w:lang w:val="sr-Cyrl-CS"/>
        </w:rPr>
      </w:pPr>
    </w:p>
    <w:p w:rsidR="00541159" w:rsidRPr="00440ACE" w:rsidRDefault="00541159" w:rsidP="00541159">
      <w:pPr>
        <w:pStyle w:val="ListParagraph"/>
        <w:numPr>
          <w:ilvl w:val="0"/>
          <w:numId w:val="34"/>
        </w:numPr>
        <w:jc w:val="both"/>
        <w:rPr>
          <w:rFonts w:ascii="Calibri" w:eastAsia="Calibri" w:hAnsi="Calibri" w:cs="Calibri"/>
          <w:sz w:val="20"/>
          <w:szCs w:val="20"/>
        </w:rPr>
      </w:pPr>
      <w:r w:rsidRPr="00440ACE">
        <w:rPr>
          <w:rFonts w:ascii="Calibri" w:hAnsi="Calibri"/>
          <w:sz w:val="20"/>
          <w:szCs w:val="20"/>
        </w:rPr>
        <w:t>gradul de dezvoltare a autoguvernării locale în teritoriul căreia şcoala are sediu;</w:t>
      </w:r>
    </w:p>
    <w:p w:rsidR="00541159" w:rsidRPr="00686DF9" w:rsidRDefault="00541159" w:rsidP="00541159">
      <w:pPr>
        <w:pStyle w:val="ListParagraph"/>
        <w:numPr>
          <w:ilvl w:val="0"/>
          <w:numId w:val="34"/>
        </w:numPr>
        <w:jc w:val="both"/>
        <w:rPr>
          <w:rFonts w:ascii="Calibri" w:eastAsia="Calibri" w:hAnsi="Calibri" w:cs="Calibri"/>
          <w:sz w:val="20"/>
          <w:szCs w:val="20"/>
        </w:rPr>
      </w:pPr>
      <w:r>
        <w:rPr>
          <w:rFonts w:ascii="Calibri" w:hAnsi="Calibri"/>
          <w:sz w:val="20"/>
          <w:szCs w:val="20"/>
        </w:rPr>
        <w:t>şcoala în care activitatea instructiv-educativă se desfășoară și în limba minorității naționale - comunității naționale;</w:t>
      </w:r>
    </w:p>
    <w:p w:rsidR="00985082" w:rsidRPr="00985082" w:rsidRDefault="00985082" w:rsidP="00985082">
      <w:pPr>
        <w:jc w:val="both"/>
        <w:rPr>
          <w:rFonts w:ascii="Calibri" w:eastAsia="Calibri" w:hAnsi="Calibri" w:cs="Calibri"/>
          <w:i/>
          <w:sz w:val="20"/>
          <w:szCs w:val="20"/>
          <w:lang w:val="sr-Cyrl-CS"/>
        </w:rPr>
      </w:pPr>
    </w:p>
    <w:p w:rsidR="00CB0985" w:rsidRPr="006756E5" w:rsidRDefault="00CB0985" w:rsidP="00D64227">
      <w:pPr>
        <w:pStyle w:val="ListParagraph"/>
        <w:spacing w:before="60"/>
        <w:ind w:left="0"/>
        <w:jc w:val="both"/>
        <w:rPr>
          <w:rFonts w:asciiTheme="minorHAnsi" w:hAnsiTheme="minorHAnsi" w:cstheme="minorHAnsi"/>
          <w:sz w:val="20"/>
          <w:szCs w:val="20"/>
          <w:lang w:val="sr-Latn-RS"/>
        </w:rPr>
      </w:pPr>
    </w:p>
    <w:p w:rsidR="00541159" w:rsidRPr="00541159" w:rsidRDefault="00541159" w:rsidP="00541159">
      <w:pPr>
        <w:jc w:val="both"/>
        <w:rPr>
          <w:rFonts w:ascii="Calibri" w:eastAsia="Calibri" w:hAnsi="Calibri" w:cs="Calibri"/>
          <w:b/>
          <w:sz w:val="20"/>
          <w:szCs w:val="20"/>
        </w:rPr>
      </w:pPr>
      <w:r>
        <w:rPr>
          <w:rFonts w:ascii="Calibri" w:hAnsi="Calibri"/>
          <w:b/>
          <w:sz w:val="20"/>
          <w:szCs w:val="20"/>
        </w:rPr>
        <w:t>MODUL DE PREZENTARE A CERERII</w:t>
      </w:r>
    </w:p>
    <w:p w:rsidR="00541159" w:rsidRPr="00541159" w:rsidRDefault="00541159" w:rsidP="00541159">
      <w:pPr>
        <w:jc w:val="both"/>
        <w:rPr>
          <w:rFonts w:ascii="Calibri" w:eastAsia="Calibri" w:hAnsi="Calibri" w:cs="Calibri"/>
          <w:i/>
          <w:sz w:val="20"/>
          <w:szCs w:val="20"/>
          <w:lang w:val="sr-Cyrl-CS"/>
        </w:rPr>
      </w:pPr>
    </w:p>
    <w:p w:rsidR="00541159" w:rsidRPr="00A3337E" w:rsidRDefault="00541159" w:rsidP="00541159">
      <w:pPr>
        <w:tabs>
          <w:tab w:val="left" w:pos="3960"/>
        </w:tabs>
        <w:jc w:val="both"/>
        <w:rPr>
          <w:rFonts w:asciiTheme="minorHAnsi" w:eastAsia="Calibri" w:hAnsiTheme="minorHAnsi" w:cstheme="minorHAnsi"/>
          <w:b/>
          <w:sz w:val="20"/>
          <w:szCs w:val="20"/>
        </w:rPr>
      </w:pPr>
      <w:r w:rsidRPr="00A3337E">
        <w:rPr>
          <w:rFonts w:asciiTheme="minorHAnsi" w:hAnsiTheme="minorHAnsi" w:cstheme="minorHAnsi"/>
          <w:sz w:val="20"/>
          <w:szCs w:val="20"/>
        </w:rPr>
        <w:t xml:space="preserve">Cererile pentru repartizarea mijloacelor se prezintă pe formularul unic de concurs al Secretariatului (o instituție prezintă o singură cerere. Documentaţia de concurs completă se poate prelua începând cu </w:t>
      </w:r>
      <w:r w:rsidRPr="00A3337E">
        <w:rPr>
          <w:rFonts w:asciiTheme="minorHAnsi" w:hAnsiTheme="minorHAnsi" w:cstheme="minorHAnsi"/>
          <w:b/>
          <w:sz w:val="20"/>
          <w:szCs w:val="20"/>
          <w:u w:val="single"/>
        </w:rPr>
        <w:t xml:space="preserve">5 august 2025 </w:t>
      </w:r>
      <w:r w:rsidRPr="00A3337E">
        <w:rPr>
          <w:rFonts w:asciiTheme="minorHAnsi" w:hAnsiTheme="minorHAnsi" w:cstheme="minorHAnsi"/>
          <w:sz w:val="20"/>
          <w:szCs w:val="20"/>
        </w:rPr>
        <w:t xml:space="preserve">pe web adresa Secretariatului  </w:t>
      </w:r>
      <w:hyperlink r:id="rId8">
        <w:r w:rsidRPr="00A3337E">
          <w:rPr>
            <w:rFonts w:asciiTheme="minorHAnsi" w:hAnsiTheme="minorHAnsi" w:cstheme="minorHAnsi"/>
            <w:b/>
            <w:color w:val="000000"/>
            <w:sz w:val="20"/>
            <w:szCs w:val="20"/>
            <w:u w:val="single"/>
          </w:rPr>
          <w:t>www.puma.vojvodina.gov.rs</w:t>
        </w:r>
      </w:hyperlink>
    </w:p>
    <w:p w:rsidR="00541159" w:rsidRPr="00541159" w:rsidRDefault="00541159" w:rsidP="00541159">
      <w:pPr>
        <w:tabs>
          <w:tab w:val="left" w:pos="3960"/>
        </w:tabs>
        <w:jc w:val="both"/>
        <w:rPr>
          <w:rFonts w:ascii="Calibri" w:eastAsia="Calibri" w:hAnsi="Calibri" w:cs="Calibri"/>
          <w:b/>
          <w:sz w:val="20"/>
          <w:szCs w:val="20"/>
          <w:lang w:val="sr-Cyrl-CS"/>
        </w:rPr>
      </w:pPr>
    </w:p>
    <w:p w:rsidR="00541159" w:rsidRPr="00A3337E" w:rsidRDefault="00541159" w:rsidP="00541159">
      <w:pPr>
        <w:jc w:val="both"/>
        <w:rPr>
          <w:rFonts w:asciiTheme="minorHAnsi" w:eastAsia="Calibri" w:hAnsiTheme="minorHAnsi" w:cstheme="minorHAnsi"/>
          <w:b/>
          <w:sz w:val="20"/>
          <w:szCs w:val="20"/>
        </w:rPr>
      </w:pPr>
      <w:r w:rsidRPr="00A3337E">
        <w:rPr>
          <w:rFonts w:asciiTheme="minorHAnsi" w:hAnsiTheme="minorHAnsi" w:cstheme="minorHAnsi"/>
          <w:sz w:val="20"/>
          <w:szCs w:val="20"/>
        </w:rPr>
        <w:t xml:space="preserve">Cererile se remit prin poştă, pe adresa: </w:t>
      </w:r>
      <w:r w:rsidRPr="00A3337E">
        <w:rPr>
          <w:rFonts w:asciiTheme="minorHAnsi" w:hAnsiTheme="minorHAnsi" w:cstheme="minorHAnsi"/>
          <w:b/>
          <w:sz w:val="20"/>
          <w:szCs w:val="20"/>
        </w:rPr>
        <w:t xml:space="preserve">Secretariatul Provincial pentru Educaţie, Reglementări, Administraţie şi Minorităţile Naţionale - Comunităţile Naţionale cu mențiunea „Pentru concurs - pentru finanțarea și cofinanțarea proiectului în domeniul îmbunătățirii calității procesului educațional primar - cheltuielile de cazare și transport ale elevilor de clasa a III-a din școlile elementare de pe teritoriul Provinciei Autonome Voivodina și angajarea profesorilor acestora ca însoțitori în Centrul creativ „Hertelendi Bajić” din Bočar pentru anul 2025”, Bulevar Mihajla Pupina 16, 21000 Novi Sad, </w:t>
      </w:r>
      <w:r w:rsidRPr="00A3337E">
        <w:rPr>
          <w:rFonts w:asciiTheme="minorHAnsi" w:hAnsiTheme="minorHAnsi" w:cstheme="minorHAnsi"/>
          <w:sz w:val="20"/>
          <w:szCs w:val="20"/>
        </w:rPr>
        <w:t>sau se prezintă personal, la registratura organelor provinciale din Novi Sad (la parterul edificiului Guvernului Provincial).</w:t>
      </w:r>
      <w:r w:rsidRPr="00A3337E">
        <w:rPr>
          <w:rFonts w:asciiTheme="minorHAnsi" w:hAnsiTheme="minorHAnsi" w:cstheme="minorHAnsi"/>
          <w:b/>
          <w:sz w:val="20"/>
          <w:szCs w:val="20"/>
        </w:rPr>
        <w:t xml:space="preserve"> </w:t>
      </w:r>
    </w:p>
    <w:p w:rsidR="00985082" w:rsidRPr="00985082" w:rsidRDefault="00985082" w:rsidP="00985082">
      <w:pPr>
        <w:jc w:val="center"/>
        <w:rPr>
          <w:rFonts w:ascii="Calibri" w:hAnsi="Calibri" w:cs="Calibri"/>
          <w:b/>
          <w:noProof/>
          <w:sz w:val="20"/>
          <w:szCs w:val="20"/>
          <w:lang w:val="sr-Cyrl-RS"/>
        </w:rPr>
      </w:pPr>
    </w:p>
    <w:p w:rsidR="00985082" w:rsidRPr="00985082" w:rsidRDefault="00985082" w:rsidP="00985082">
      <w:pPr>
        <w:spacing w:after="60"/>
        <w:ind w:firstLine="708"/>
        <w:jc w:val="both"/>
        <w:rPr>
          <w:rFonts w:ascii="Calibri" w:hAnsi="Calibri" w:cs="Calibri"/>
          <w:noProof/>
          <w:sz w:val="20"/>
          <w:szCs w:val="20"/>
        </w:rPr>
      </w:pPr>
      <w:r>
        <w:rPr>
          <w:rFonts w:ascii="Calibri" w:hAnsi="Calibri"/>
          <w:sz w:val="20"/>
          <w:szCs w:val="20"/>
        </w:rPr>
        <w:t>Anexat cererii la Concurs se prezintă formularul unic al cererii completat cu numărul total de elevi de specialitate pentru care școala aplică (în partea formularului cererii care se referă la elevi – a se marca doar numărul elevilor fără menţionarea datelor personale ale elevilor, iar în partea formularului care se referă profesor, este necesar, fără menţionarea datelor personale, să se invoce competenţele şi sexul.</w:t>
      </w:r>
    </w:p>
    <w:p w:rsidR="00985082" w:rsidRPr="00985082" w:rsidRDefault="00985082" w:rsidP="00985082">
      <w:pPr>
        <w:spacing w:after="60"/>
        <w:ind w:firstLine="708"/>
        <w:jc w:val="both"/>
        <w:rPr>
          <w:rFonts w:ascii="Calibri" w:hAnsi="Calibri" w:cs="Calibri"/>
          <w:sz w:val="20"/>
          <w:szCs w:val="20"/>
        </w:rPr>
      </w:pPr>
      <w:r>
        <w:rPr>
          <w:rFonts w:ascii="Calibri" w:hAnsi="Calibri"/>
          <w:sz w:val="20"/>
          <w:szCs w:val="20"/>
        </w:rPr>
        <w:t>Anexat cererii la Concurs, se prezintă și oferta neobligatorie privind prețul transportului organizat al elevilor și profesorilor acestora la Centrul creativ „Hertelendi Bajić” din Bočar, precum și cheltuielile la întoarcere.</w:t>
      </w:r>
    </w:p>
    <w:p w:rsidR="00985082" w:rsidRPr="00985082" w:rsidRDefault="00985082" w:rsidP="00985082">
      <w:pPr>
        <w:ind w:firstLine="708"/>
        <w:jc w:val="both"/>
        <w:rPr>
          <w:rFonts w:ascii="Calibri" w:hAnsi="Calibri" w:cs="Calibri"/>
          <w:sz w:val="20"/>
          <w:szCs w:val="20"/>
        </w:rPr>
      </w:pPr>
      <w:r>
        <w:rPr>
          <w:rFonts w:ascii="Calibri" w:hAnsi="Calibri"/>
          <w:sz w:val="20"/>
          <w:szCs w:val="20"/>
        </w:rPr>
        <w:t xml:space="preserve">Şcolile elementare vor trimite, la solicitarea Secretariatului, dovezile privind îndeplinirea condiţiilor de către elevi şi profesori, cu prilejul întocmirii orarului de participare, iar pentru exactitatea datelor invocate în formularul cererii, răspunde directorul şcolii. </w:t>
      </w:r>
    </w:p>
    <w:p w:rsidR="00985082" w:rsidRPr="00985082" w:rsidRDefault="00985082" w:rsidP="00985082">
      <w:pPr>
        <w:ind w:firstLine="708"/>
        <w:jc w:val="both"/>
        <w:rPr>
          <w:rFonts w:ascii="Calibri" w:hAnsi="Calibri" w:cs="Calibri"/>
          <w:sz w:val="20"/>
          <w:szCs w:val="20"/>
        </w:rPr>
      </w:pPr>
      <w:r>
        <w:rPr>
          <w:rFonts w:ascii="Calibri" w:hAnsi="Calibri"/>
          <w:sz w:val="20"/>
          <w:szCs w:val="20"/>
        </w:rPr>
        <w:t>Dacă cererea o semnează persoana conform unei autorizații, este necesară anexarea corectă a autorizației pentru semnarea.</w:t>
      </w:r>
    </w:p>
    <w:p w:rsidR="00985082" w:rsidRDefault="00985082" w:rsidP="00985082">
      <w:pPr>
        <w:ind w:firstLine="708"/>
        <w:jc w:val="both"/>
        <w:rPr>
          <w:rFonts w:ascii="Calibri" w:hAnsi="Calibri" w:cs="Calibri"/>
          <w:sz w:val="20"/>
          <w:szCs w:val="20"/>
        </w:rPr>
      </w:pPr>
      <w:r>
        <w:rPr>
          <w:rFonts w:ascii="Calibri" w:hAnsi="Calibri"/>
          <w:sz w:val="20"/>
          <w:szCs w:val="20"/>
        </w:rPr>
        <w:t xml:space="preserve">Anexat Cererii la Concurs, se completează şi Fişa medicală a elevului care trebuie completată şi </w:t>
      </w:r>
      <w:r>
        <w:rPr>
          <w:rFonts w:ascii="Calibri" w:hAnsi="Calibri"/>
          <w:b/>
          <w:sz w:val="20"/>
          <w:szCs w:val="20"/>
        </w:rPr>
        <w:t>trimisă profesorului-însoţitorului</w:t>
      </w:r>
      <w:r>
        <w:rPr>
          <w:rFonts w:ascii="Calibri" w:hAnsi="Calibri"/>
          <w:sz w:val="20"/>
          <w:szCs w:val="20"/>
        </w:rPr>
        <w:t xml:space="preserve">, care va însoţi copilul. Fişa medicală </w:t>
      </w:r>
      <w:r>
        <w:rPr>
          <w:rFonts w:ascii="Calibri" w:hAnsi="Calibri"/>
          <w:b/>
          <w:sz w:val="20"/>
          <w:szCs w:val="20"/>
        </w:rPr>
        <w:t>nu se trimite</w:t>
      </w:r>
      <w:r>
        <w:rPr>
          <w:rFonts w:ascii="Calibri" w:hAnsi="Calibri"/>
          <w:sz w:val="20"/>
          <w:szCs w:val="20"/>
        </w:rPr>
        <w:t xml:space="preserve"> Secretariatului. </w:t>
      </w:r>
    </w:p>
    <w:p w:rsidR="00985082" w:rsidRPr="00985082" w:rsidRDefault="00985082" w:rsidP="00985082">
      <w:pPr>
        <w:ind w:firstLine="465"/>
        <w:jc w:val="both"/>
        <w:rPr>
          <w:rFonts w:ascii="Calibri" w:hAnsi="Calibri" w:cs="Calibri"/>
          <w:noProof/>
          <w:sz w:val="20"/>
          <w:szCs w:val="20"/>
        </w:rPr>
      </w:pPr>
      <w:r>
        <w:rPr>
          <w:rFonts w:ascii="Calibri" w:hAnsi="Calibri"/>
          <w:sz w:val="20"/>
          <w:szCs w:val="20"/>
        </w:rPr>
        <w:t>Secretariatul își rezervă dreptul de a-i solicita semntarului cererii după necesitate documentație și informații suplimentare, șastfel că dacă în termen de 8 zile, semnatarul cererii nu procedează conform cererii pentru completarea documentației, Secretariatul va considera cererea incompletă.</w:t>
      </w:r>
    </w:p>
    <w:p w:rsidR="00985082" w:rsidRDefault="008E2929" w:rsidP="00985082">
      <w:pPr>
        <w:ind w:firstLine="708"/>
        <w:jc w:val="both"/>
        <w:rPr>
          <w:rFonts w:asciiTheme="minorHAnsi" w:hAnsiTheme="minorHAnsi" w:cstheme="minorHAnsi"/>
          <w:sz w:val="20"/>
          <w:szCs w:val="20"/>
        </w:rPr>
      </w:pPr>
      <w:r>
        <w:rPr>
          <w:rFonts w:asciiTheme="minorHAnsi" w:hAnsiTheme="minorHAnsi"/>
          <w:sz w:val="20"/>
          <w:szCs w:val="20"/>
        </w:rPr>
        <w:t xml:space="preserve">Cu privire la repartizarea mijloacelor decide secretarul provincial , la propunerea Comisiei pentru desfășurarea concursului, care examinează cererile sosite. </w:t>
      </w:r>
    </w:p>
    <w:p w:rsidR="00686DF9" w:rsidRDefault="00686DF9" w:rsidP="00985082">
      <w:pPr>
        <w:ind w:firstLine="708"/>
        <w:jc w:val="both"/>
        <w:rPr>
          <w:rFonts w:asciiTheme="minorHAnsi" w:hAnsiTheme="minorHAnsi" w:cstheme="minorHAnsi"/>
          <w:sz w:val="20"/>
          <w:szCs w:val="20"/>
          <w:lang w:val="ru-RU"/>
        </w:rPr>
      </w:pPr>
    </w:p>
    <w:p w:rsidR="00686DF9" w:rsidRDefault="00686DF9" w:rsidP="00985082">
      <w:pPr>
        <w:ind w:firstLine="708"/>
        <w:jc w:val="both"/>
        <w:rPr>
          <w:rFonts w:asciiTheme="minorHAnsi" w:hAnsiTheme="minorHAnsi" w:cstheme="minorHAnsi"/>
          <w:sz w:val="20"/>
          <w:szCs w:val="20"/>
          <w:lang w:val="ru-RU"/>
        </w:rPr>
      </w:pPr>
    </w:p>
    <w:p w:rsidR="00686DF9" w:rsidRDefault="00686DF9" w:rsidP="00985082">
      <w:pPr>
        <w:ind w:firstLine="708"/>
        <w:jc w:val="both"/>
        <w:rPr>
          <w:rFonts w:asciiTheme="minorHAnsi" w:hAnsiTheme="minorHAnsi" w:cstheme="minorHAnsi"/>
          <w:sz w:val="20"/>
          <w:szCs w:val="20"/>
          <w:lang w:val="ru-RU"/>
        </w:rPr>
      </w:pPr>
    </w:p>
    <w:p w:rsidR="00686DF9" w:rsidRDefault="00686DF9" w:rsidP="00985082">
      <w:pPr>
        <w:ind w:firstLine="708"/>
        <w:jc w:val="both"/>
        <w:rPr>
          <w:rFonts w:asciiTheme="minorHAnsi" w:hAnsiTheme="minorHAnsi" w:cstheme="minorHAnsi"/>
          <w:sz w:val="20"/>
          <w:szCs w:val="20"/>
          <w:lang w:val="ru-RU"/>
        </w:rPr>
      </w:pPr>
    </w:p>
    <w:p w:rsidR="00985082" w:rsidRDefault="00985082" w:rsidP="00985082">
      <w:pPr>
        <w:ind w:firstLine="708"/>
        <w:jc w:val="both"/>
        <w:rPr>
          <w:rFonts w:asciiTheme="minorHAnsi" w:hAnsiTheme="minorHAnsi" w:cstheme="minorHAnsi"/>
          <w:sz w:val="20"/>
          <w:szCs w:val="20"/>
          <w:lang w:val="ru-RU"/>
        </w:rPr>
      </w:pPr>
    </w:p>
    <w:p w:rsidR="00F66E0B" w:rsidRPr="006756E5" w:rsidRDefault="00F66E0B" w:rsidP="00985082">
      <w:pPr>
        <w:ind w:firstLine="708"/>
        <w:jc w:val="both"/>
        <w:rPr>
          <w:rFonts w:asciiTheme="minorHAnsi" w:hAnsiTheme="minorHAnsi" w:cstheme="minorHAnsi"/>
          <w:sz w:val="20"/>
          <w:szCs w:val="20"/>
        </w:rPr>
      </w:pPr>
      <w:r>
        <w:rPr>
          <w:rFonts w:asciiTheme="minorHAnsi" w:hAnsiTheme="minorHAnsi"/>
          <w:sz w:val="20"/>
          <w:szCs w:val="20"/>
        </w:rPr>
        <w:lastRenderedPageBreak/>
        <w:t>Comisia nu va examina:</w:t>
      </w:r>
    </w:p>
    <w:p w:rsidR="00F66E0B" w:rsidRPr="006756E5" w:rsidRDefault="00F66E0B" w:rsidP="00D64227">
      <w:pPr>
        <w:numPr>
          <w:ilvl w:val="0"/>
          <w:numId w:val="25"/>
        </w:numPr>
        <w:ind w:left="0" w:firstLine="0"/>
        <w:jc w:val="both"/>
        <w:rPr>
          <w:rFonts w:asciiTheme="minorHAnsi" w:hAnsiTheme="minorHAnsi" w:cstheme="minorHAnsi"/>
          <w:sz w:val="20"/>
          <w:szCs w:val="20"/>
        </w:rPr>
      </w:pPr>
      <w:r>
        <w:rPr>
          <w:rFonts w:asciiTheme="minorHAnsi" w:hAnsiTheme="minorHAnsi"/>
          <w:sz w:val="20"/>
          <w:szCs w:val="20"/>
        </w:rPr>
        <w:t xml:space="preserve">cererile incomplete; </w:t>
      </w:r>
    </w:p>
    <w:p w:rsidR="00F66E0B" w:rsidRPr="006756E5" w:rsidRDefault="00F66E0B" w:rsidP="00D64227">
      <w:pPr>
        <w:numPr>
          <w:ilvl w:val="0"/>
          <w:numId w:val="25"/>
        </w:numPr>
        <w:ind w:left="0" w:firstLine="0"/>
        <w:jc w:val="both"/>
        <w:rPr>
          <w:rFonts w:asciiTheme="minorHAnsi" w:hAnsiTheme="minorHAnsi" w:cstheme="minorHAnsi"/>
          <w:sz w:val="20"/>
          <w:szCs w:val="20"/>
        </w:rPr>
      </w:pPr>
      <w:r>
        <w:rPr>
          <w:rFonts w:asciiTheme="minorHAnsi" w:hAnsiTheme="minorHAnsi"/>
          <w:sz w:val="20"/>
          <w:szCs w:val="20"/>
        </w:rPr>
        <w:t xml:space="preserve">cererile sosite după termenul prevăzut; </w:t>
      </w:r>
    </w:p>
    <w:p w:rsidR="00F66E0B" w:rsidRPr="006756E5" w:rsidRDefault="00F66E0B" w:rsidP="00D64227">
      <w:pPr>
        <w:numPr>
          <w:ilvl w:val="0"/>
          <w:numId w:val="25"/>
        </w:numPr>
        <w:ind w:left="0" w:firstLine="0"/>
        <w:jc w:val="both"/>
        <w:rPr>
          <w:rFonts w:asciiTheme="minorHAnsi" w:hAnsiTheme="minorHAnsi" w:cstheme="minorHAnsi"/>
          <w:sz w:val="20"/>
          <w:szCs w:val="20"/>
        </w:rPr>
      </w:pPr>
      <w:r>
        <w:rPr>
          <w:rFonts w:asciiTheme="minorHAnsi" w:hAnsiTheme="minorHAnsi"/>
          <w:sz w:val="20"/>
          <w:szCs w:val="20"/>
        </w:rPr>
        <w:t xml:space="preserve">cererile nepermise (cererile prezentate de către persoanele care nu sunt autorizate  şi subiecţii care nu sunt prevăzuţi în concurs); </w:t>
      </w:r>
    </w:p>
    <w:p w:rsidR="00F66E0B" w:rsidRPr="006756E5" w:rsidRDefault="00F66E0B" w:rsidP="00D64227">
      <w:pPr>
        <w:numPr>
          <w:ilvl w:val="0"/>
          <w:numId w:val="26"/>
        </w:numPr>
        <w:ind w:left="0" w:firstLine="0"/>
        <w:jc w:val="both"/>
        <w:rPr>
          <w:rFonts w:asciiTheme="minorHAnsi" w:hAnsiTheme="minorHAnsi" w:cstheme="minorHAnsi"/>
          <w:sz w:val="20"/>
          <w:szCs w:val="20"/>
        </w:rPr>
      </w:pPr>
      <w:r>
        <w:rPr>
          <w:rFonts w:asciiTheme="minorHAnsi" w:hAnsiTheme="minorHAnsi"/>
          <w:sz w:val="20"/>
          <w:szCs w:val="20"/>
        </w:rPr>
        <w:t xml:space="preserve">cererile care nu se referă la destinațiile prevăzute prin concurs. </w:t>
      </w:r>
    </w:p>
    <w:p w:rsidR="00B70DDC" w:rsidRPr="006756E5" w:rsidRDefault="00B70DDC" w:rsidP="00D64227">
      <w:pPr>
        <w:pStyle w:val="ListParagraph"/>
        <w:tabs>
          <w:tab w:val="left" w:pos="810"/>
        </w:tabs>
        <w:spacing w:before="60"/>
        <w:ind w:left="0"/>
        <w:jc w:val="both"/>
        <w:rPr>
          <w:rFonts w:asciiTheme="minorHAnsi" w:hAnsiTheme="minorHAnsi" w:cstheme="minorHAnsi"/>
          <w:b/>
          <w:sz w:val="20"/>
          <w:szCs w:val="20"/>
          <w:u w:val="single"/>
          <w:lang w:val="sr-Cyrl-CS"/>
        </w:rPr>
      </w:pPr>
    </w:p>
    <w:p w:rsidR="00541159" w:rsidRDefault="00541159" w:rsidP="00D64227">
      <w:pPr>
        <w:ind w:firstLine="708"/>
        <w:jc w:val="both"/>
        <w:rPr>
          <w:rFonts w:asciiTheme="minorHAnsi" w:hAnsiTheme="minorHAnsi" w:cstheme="minorHAnsi"/>
          <w:sz w:val="20"/>
          <w:szCs w:val="20"/>
          <w:lang w:val="sr-Cyrl-CS"/>
        </w:rPr>
      </w:pPr>
    </w:p>
    <w:p w:rsidR="00541159" w:rsidRDefault="00541159" w:rsidP="00541159">
      <w:pPr>
        <w:jc w:val="center"/>
        <w:rPr>
          <w:rFonts w:ascii="Calibri" w:eastAsia="Calibri" w:hAnsi="Calibri" w:cs="Calibri"/>
          <w:b/>
          <w:sz w:val="20"/>
          <w:szCs w:val="20"/>
          <w:u w:val="single"/>
        </w:rPr>
      </w:pPr>
      <w:r>
        <w:rPr>
          <w:rFonts w:ascii="Calibri" w:hAnsi="Calibri"/>
          <w:b/>
          <w:sz w:val="20"/>
          <w:szCs w:val="20"/>
          <w:u w:val="single"/>
        </w:rPr>
        <w:t>Termenul de prezentare a cererilor la Concurs este vineri, 22 august 2025.</w:t>
      </w:r>
    </w:p>
    <w:p w:rsidR="00541159" w:rsidRDefault="00541159" w:rsidP="00D64227">
      <w:pPr>
        <w:ind w:firstLine="708"/>
        <w:jc w:val="both"/>
        <w:rPr>
          <w:rFonts w:asciiTheme="minorHAnsi" w:hAnsiTheme="minorHAnsi" w:cstheme="minorHAnsi"/>
          <w:sz w:val="20"/>
          <w:szCs w:val="20"/>
          <w:lang w:val="sr-Cyrl-CS"/>
        </w:rPr>
      </w:pPr>
    </w:p>
    <w:p w:rsidR="00541159" w:rsidRPr="006756E5" w:rsidRDefault="00541159" w:rsidP="00541159">
      <w:pPr>
        <w:ind w:firstLine="708"/>
        <w:jc w:val="both"/>
        <w:rPr>
          <w:rFonts w:asciiTheme="minorHAnsi" w:hAnsiTheme="minorHAnsi" w:cstheme="minorHAnsi"/>
          <w:b/>
          <w:sz w:val="20"/>
          <w:szCs w:val="20"/>
          <w:u w:val="single"/>
        </w:rPr>
      </w:pPr>
      <w:r>
        <w:rPr>
          <w:rFonts w:asciiTheme="minorHAnsi" w:hAnsiTheme="minorHAnsi"/>
          <w:sz w:val="20"/>
          <w:szCs w:val="20"/>
        </w:rPr>
        <w:t xml:space="preserve">Formularul cererii şi formularul Fişei medicale pentru elevi, se poate prelua începând cu </w:t>
      </w:r>
      <w:r>
        <w:rPr>
          <w:rFonts w:asciiTheme="minorHAnsi" w:hAnsiTheme="minorHAnsi"/>
          <w:b/>
          <w:sz w:val="20"/>
          <w:szCs w:val="20"/>
        </w:rPr>
        <w:t>5 august  2025</w:t>
      </w:r>
      <w:r>
        <w:rPr>
          <w:rFonts w:asciiTheme="minorHAnsi" w:hAnsiTheme="minorHAnsi"/>
          <w:sz w:val="20"/>
          <w:szCs w:val="20"/>
        </w:rPr>
        <w:t xml:space="preserve"> pe pagina web oficială a Secretariatului Provincial pentru Educaţie, Reglementări, Administraţie şi Minorităţile Naţionale - Comunităţile Naţionale: </w:t>
      </w:r>
      <w:hyperlink r:id="rId9" w:history="1">
        <w:r>
          <w:rPr>
            <w:rStyle w:val="Hyperlink"/>
            <w:rFonts w:asciiTheme="minorHAnsi" w:hAnsiTheme="minorHAnsi"/>
            <w:b/>
            <w:color w:val="auto"/>
            <w:sz w:val="20"/>
            <w:szCs w:val="20"/>
          </w:rPr>
          <w:t>www.puma.vojvodina.gov.rs</w:t>
        </w:r>
      </w:hyperlink>
      <w:r>
        <w:rPr>
          <w:rFonts w:asciiTheme="minorHAnsi" w:hAnsiTheme="minorHAnsi"/>
          <w:b/>
          <w:sz w:val="20"/>
          <w:szCs w:val="20"/>
          <w:u w:val="single"/>
        </w:rPr>
        <w:t xml:space="preserve"> .</w:t>
      </w:r>
    </w:p>
    <w:p w:rsidR="00541159" w:rsidRDefault="00541159" w:rsidP="00D64227">
      <w:pPr>
        <w:ind w:firstLine="708"/>
        <w:jc w:val="both"/>
        <w:rPr>
          <w:rFonts w:asciiTheme="minorHAnsi" w:hAnsiTheme="minorHAnsi" w:cstheme="minorHAnsi"/>
          <w:sz w:val="20"/>
          <w:szCs w:val="20"/>
          <w:lang w:val="sr-Cyrl-CS"/>
        </w:rPr>
      </w:pPr>
    </w:p>
    <w:p w:rsidR="00541159" w:rsidRDefault="00541159" w:rsidP="00D64227">
      <w:pPr>
        <w:ind w:firstLine="708"/>
        <w:jc w:val="both"/>
        <w:rPr>
          <w:rFonts w:asciiTheme="minorHAnsi" w:hAnsiTheme="minorHAnsi" w:cstheme="minorHAnsi"/>
          <w:sz w:val="20"/>
          <w:szCs w:val="20"/>
          <w:lang w:val="sr-Cyrl-CS"/>
        </w:rPr>
      </w:pPr>
    </w:p>
    <w:p w:rsidR="00A501AC" w:rsidRPr="006756E5" w:rsidRDefault="00A501AC" w:rsidP="00D64227">
      <w:pPr>
        <w:ind w:firstLine="708"/>
        <w:jc w:val="both"/>
        <w:rPr>
          <w:rFonts w:asciiTheme="minorHAnsi" w:hAnsiTheme="minorHAnsi" w:cstheme="minorHAnsi"/>
          <w:sz w:val="20"/>
          <w:szCs w:val="20"/>
        </w:rPr>
      </w:pPr>
      <w:r>
        <w:rPr>
          <w:rFonts w:asciiTheme="minorHAnsi" w:hAnsiTheme="minorHAnsi"/>
          <w:sz w:val="20"/>
          <w:szCs w:val="20"/>
        </w:rPr>
        <w:t>Rezultatele concursului se publică pe pagina de internet a Secretariatului.</w:t>
      </w:r>
    </w:p>
    <w:p w:rsidR="00A501AC" w:rsidRPr="006756E5" w:rsidRDefault="00A501AC" w:rsidP="00D64227">
      <w:pPr>
        <w:jc w:val="both"/>
        <w:rPr>
          <w:rFonts w:asciiTheme="minorHAnsi" w:hAnsiTheme="minorHAnsi" w:cstheme="minorHAnsi"/>
          <w:sz w:val="20"/>
          <w:szCs w:val="20"/>
        </w:rPr>
      </w:pPr>
    </w:p>
    <w:p w:rsidR="0064385F" w:rsidRPr="006756E5" w:rsidRDefault="0064385F" w:rsidP="007E0CC6">
      <w:pPr>
        <w:jc w:val="center"/>
        <w:rPr>
          <w:rFonts w:asciiTheme="minorHAnsi" w:hAnsiTheme="minorHAnsi" w:cstheme="minorHAnsi"/>
          <w:b/>
          <w:sz w:val="20"/>
          <w:szCs w:val="20"/>
          <w:lang w:val="sr-Cyrl-CS"/>
        </w:rPr>
      </w:pPr>
    </w:p>
    <w:p w:rsidR="00142C4C" w:rsidRPr="006756E5" w:rsidRDefault="00142C4C" w:rsidP="00D64227">
      <w:pPr>
        <w:jc w:val="both"/>
        <w:rPr>
          <w:rFonts w:asciiTheme="minorHAnsi" w:hAnsiTheme="minorHAnsi" w:cstheme="minorHAnsi"/>
          <w:b/>
          <w:sz w:val="20"/>
          <w:szCs w:val="20"/>
          <w:u w:val="single"/>
          <w:lang w:val="sr-Cyrl-RS"/>
        </w:rPr>
      </w:pPr>
    </w:p>
    <w:p w:rsidR="00A501AC" w:rsidRDefault="00A501AC" w:rsidP="00D64227">
      <w:pPr>
        <w:ind w:firstLine="708"/>
        <w:jc w:val="both"/>
        <w:rPr>
          <w:rFonts w:asciiTheme="minorHAnsi" w:hAnsiTheme="minorHAnsi" w:cstheme="minorHAnsi"/>
          <w:sz w:val="20"/>
          <w:szCs w:val="20"/>
        </w:rPr>
      </w:pPr>
      <w:r>
        <w:rPr>
          <w:rFonts w:asciiTheme="minorHAnsi" w:hAnsiTheme="minorHAnsi"/>
          <w:sz w:val="20"/>
          <w:szCs w:val="20"/>
        </w:rPr>
        <w:t>Informaţii referitoare la Concurs puteţi primi la numărul de telefon: 021/ 487 4330.</w:t>
      </w:r>
    </w:p>
    <w:p w:rsidR="00541159" w:rsidRDefault="00541159" w:rsidP="00D64227">
      <w:pPr>
        <w:ind w:firstLine="708"/>
        <w:jc w:val="both"/>
        <w:rPr>
          <w:rFonts w:asciiTheme="minorHAnsi" w:hAnsiTheme="minorHAnsi" w:cstheme="minorHAnsi"/>
          <w:sz w:val="20"/>
          <w:szCs w:val="20"/>
          <w:lang w:val="sr-Cyrl-RS"/>
        </w:rPr>
      </w:pPr>
    </w:p>
    <w:p w:rsidR="00541159" w:rsidRPr="006756E5" w:rsidRDefault="00541159" w:rsidP="00D64227">
      <w:pPr>
        <w:ind w:firstLine="708"/>
        <w:jc w:val="both"/>
        <w:rPr>
          <w:rFonts w:asciiTheme="minorHAnsi" w:hAnsiTheme="minorHAnsi" w:cstheme="minorHAnsi"/>
          <w:sz w:val="20"/>
          <w:szCs w:val="20"/>
          <w:lang w:val="sr-Cyrl-RS"/>
        </w:rPr>
      </w:pPr>
    </w:p>
    <w:p w:rsidR="00E50370" w:rsidRPr="006756E5" w:rsidRDefault="00E50370" w:rsidP="00D64227">
      <w:pPr>
        <w:jc w:val="both"/>
        <w:rPr>
          <w:rFonts w:asciiTheme="minorHAnsi" w:hAnsiTheme="minorHAnsi" w:cstheme="minorHAnsi"/>
          <w:sz w:val="20"/>
          <w:szCs w:val="20"/>
          <w:lang w:val="sr-Cyrl-RS"/>
        </w:rPr>
      </w:pPr>
    </w:p>
    <w:p w:rsidR="00870182" w:rsidRPr="006756E5" w:rsidRDefault="00870182" w:rsidP="00870182">
      <w:pPr>
        <w:ind w:left="5760" w:firstLine="720"/>
        <w:jc w:val="center"/>
        <w:rPr>
          <w:rFonts w:ascii="Calibri" w:hAnsi="Calibri" w:cs="Calibri"/>
          <w:b/>
          <w:sz w:val="20"/>
          <w:szCs w:val="20"/>
        </w:rPr>
      </w:pPr>
      <w:r>
        <w:rPr>
          <w:rFonts w:ascii="Calibri" w:hAnsi="Calibri"/>
          <w:b/>
          <w:sz w:val="20"/>
          <w:szCs w:val="20"/>
        </w:rPr>
        <w:t>SECRETAR PROVINCIAL</w:t>
      </w:r>
    </w:p>
    <w:p w:rsidR="00870182" w:rsidRPr="006756E5" w:rsidRDefault="00666DCE" w:rsidP="00870182">
      <w:pPr>
        <w:spacing w:line="240" w:lineRule="atLeast"/>
        <w:ind w:firstLine="6379"/>
        <w:jc w:val="center"/>
        <w:rPr>
          <w:rFonts w:ascii="Calibri" w:hAnsi="Calibri" w:cs="Calibri"/>
          <w:sz w:val="20"/>
          <w:szCs w:val="20"/>
        </w:rPr>
      </w:pPr>
      <w:r>
        <w:rPr>
          <w:rFonts w:ascii="Calibri" w:hAnsi="Calibri"/>
          <w:sz w:val="20"/>
          <w:szCs w:val="20"/>
        </w:rPr>
        <w:t xml:space="preserve">   </w:t>
      </w:r>
      <w:bookmarkStart w:id="0" w:name="_GoBack"/>
      <w:bookmarkEnd w:id="0"/>
      <w:r w:rsidR="00870182">
        <w:rPr>
          <w:rFonts w:ascii="Calibri" w:hAnsi="Calibri"/>
          <w:sz w:val="20"/>
          <w:szCs w:val="20"/>
        </w:rPr>
        <w:t>Róbert Ótott</w:t>
      </w:r>
    </w:p>
    <w:p w:rsidR="00870182" w:rsidRPr="006756E5" w:rsidRDefault="00870182" w:rsidP="00870182">
      <w:pPr>
        <w:spacing w:line="240" w:lineRule="atLeast"/>
        <w:ind w:firstLine="6379"/>
        <w:jc w:val="center"/>
        <w:rPr>
          <w:rFonts w:ascii="Calibri" w:hAnsi="Calibri" w:cs="Calibri"/>
          <w:sz w:val="20"/>
          <w:szCs w:val="20"/>
        </w:rPr>
      </w:pPr>
    </w:p>
    <w:sectPr w:rsidR="00870182" w:rsidRPr="006756E5"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345C7A16"/>
    <w:multiLevelType w:val="hybridMultilevel"/>
    <w:tmpl w:val="1AEE9A52"/>
    <w:lvl w:ilvl="0" w:tplc="7DE2D4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622B1"/>
    <w:multiLevelType w:val="hybridMultilevel"/>
    <w:tmpl w:val="2D2AECEE"/>
    <w:lvl w:ilvl="0" w:tplc="015432C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1"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3"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1"/>
  </w:num>
  <w:num w:numId="6">
    <w:abstractNumId w:val="3"/>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5"/>
  </w:num>
  <w:num w:numId="12">
    <w:abstractNumId w:val="7"/>
  </w:num>
  <w:num w:numId="13">
    <w:abstractNumId w:val="11"/>
  </w:num>
  <w:num w:numId="14">
    <w:abstractNumId w:val="20"/>
  </w:num>
  <w:num w:numId="15">
    <w:abstractNumId w:val="25"/>
  </w:num>
  <w:num w:numId="16">
    <w:abstractNumId w:val="19"/>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num>
  <w:num w:numId="30">
    <w:abstractNumId w:val="24"/>
  </w:num>
  <w:num w:numId="31">
    <w:abstractNumId w:val="1"/>
  </w:num>
  <w:num w:numId="32">
    <w:abstractNumId w:val="15"/>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86904"/>
    <w:rsid w:val="0008707F"/>
    <w:rsid w:val="000A2261"/>
    <w:rsid w:val="000A272C"/>
    <w:rsid w:val="000F2B0A"/>
    <w:rsid w:val="000F3472"/>
    <w:rsid w:val="000F3A69"/>
    <w:rsid w:val="000F3BE7"/>
    <w:rsid w:val="0010537C"/>
    <w:rsid w:val="00105547"/>
    <w:rsid w:val="0011059A"/>
    <w:rsid w:val="00110AB2"/>
    <w:rsid w:val="00121915"/>
    <w:rsid w:val="00141471"/>
    <w:rsid w:val="00142C4C"/>
    <w:rsid w:val="00143998"/>
    <w:rsid w:val="00154838"/>
    <w:rsid w:val="00162336"/>
    <w:rsid w:val="0016662E"/>
    <w:rsid w:val="00180449"/>
    <w:rsid w:val="00184863"/>
    <w:rsid w:val="00194DC7"/>
    <w:rsid w:val="001A5964"/>
    <w:rsid w:val="001B037A"/>
    <w:rsid w:val="001B5587"/>
    <w:rsid w:val="001B622D"/>
    <w:rsid w:val="001E7DBF"/>
    <w:rsid w:val="001F1608"/>
    <w:rsid w:val="00203C84"/>
    <w:rsid w:val="002100EA"/>
    <w:rsid w:val="00220538"/>
    <w:rsid w:val="00225841"/>
    <w:rsid w:val="0022754D"/>
    <w:rsid w:val="00227778"/>
    <w:rsid w:val="00246D9B"/>
    <w:rsid w:val="00251112"/>
    <w:rsid w:val="00251ABC"/>
    <w:rsid w:val="002717E3"/>
    <w:rsid w:val="002727E7"/>
    <w:rsid w:val="00280706"/>
    <w:rsid w:val="002868A4"/>
    <w:rsid w:val="002873CA"/>
    <w:rsid w:val="00294CBB"/>
    <w:rsid w:val="002A3D0C"/>
    <w:rsid w:val="002B01E9"/>
    <w:rsid w:val="002B6F11"/>
    <w:rsid w:val="002D69E9"/>
    <w:rsid w:val="002F0604"/>
    <w:rsid w:val="003026E5"/>
    <w:rsid w:val="00305169"/>
    <w:rsid w:val="00310AB9"/>
    <w:rsid w:val="0031520D"/>
    <w:rsid w:val="00315F3A"/>
    <w:rsid w:val="00321CAD"/>
    <w:rsid w:val="00325138"/>
    <w:rsid w:val="00331172"/>
    <w:rsid w:val="003615F3"/>
    <w:rsid w:val="003628C1"/>
    <w:rsid w:val="003740E2"/>
    <w:rsid w:val="003753A3"/>
    <w:rsid w:val="003C63F7"/>
    <w:rsid w:val="003D44C7"/>
    <w:rsid w:val="003D7DFA"/>
    <w:rsid w:val="003E10F9"/>
    <w:rsid w:val="003E1BBC"/>
    <w:rsid w:val="00400CA3"/>
    <w:rsid w:val="00411362"/>
    <w:rsid w:val="00420D95"/>
    <w:rsid w:val="004310EB"/>
    <w:rsid w:val="00436DD8"/>
    <w:rsid w:val="00440ACE"/>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1159"/>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385F"/>
    <w:rsid w:val="00646922"/>
    <w:rsid w:val="00651EE2"/>
    <w:rsid w:val="00666DCE"/>
    <w:rsid w:val="00670042"/>
    <w:rsid w:val="006756E5"/>
    <w:rsid w:val="006835A2"/>
    <w:rsid w:val="00686DF9"/>
    <w:rsid w:val="0069624B"/>
    <w:rsid w:val="006965FB"/>
    <w:rsid w:val="006976D9"/>
    <w:rsid w:val="006A0476"/>
    <w:rsid w:val="006B04C8"/>
    <w:rsid w:val="006B0C94"/>
    <w:rsid w:val="006C37BD"/>
    <w:rsid w:val="006D1C5F"/>
    <w:rsid w:val="006D6EEE"/>
    <w:rsid w:val="006F0086"/>
    <w:rsid w:val="006F4528"/>
    <w:rsid w:val="006F73C8"/>
    <w:rsid w:val="007120B6"/>
    <w:rsid w:val="00712797"/>
    <w:rsid w:val="00716695"/>
    <w:rsid w:val="00720BE6"/>
    <w:rsid w:val="00725BBD"/>
    <w:rsid w:val="00743022"/>
    <w:rsid w:val="00752C70"/>
    <w:rsid w:val="00754168"/>
    <w:rsid w:val="00766BF4"/>
    <w:rsid w:val="00790158"/>
    <w:rsid w:val="007916DA"/>
    <w:rsid w:val="00794693"/>
    <w:rsid w:val="0079684B"/>
    <w:rsid w:val="007A787D"/>
    <w:rsid w:val="007B60B6"/>
    <w:rsid w:val="007C30A9"/>
    <w:rsid w:val="007C69F1"/>
    <w:rsid w:val="007C6FEC"/>
    <w:rsid w:val="007D2FB3"/>
    <w:rsid w:val="007D5BB6"/>
    <w:rsid w:val="007E0CC6"/>
    <w:rsid w:val="007E5893"/>
    <w:rsid w:val="00801621"/>
    <w:rsid w:val="00803F94"/>
    <w:rsid w:val="00824C7B"/>
    <w:rsid w:val="008368AC"/>
    <w:rsid w:val="00842872"/>
    <w:rsid w:val="0085735E"/>
    <w:rsid w:val="00870182"/>
    <w:rsid w:val="00876A1A"/>
    <w:rsid w:val="00890E44"/>
    <w:rsid w:val="00895BC3"/>
    <w:rsid w:val="00897551"/>
    <w:rsid w:val="008A3B6B"/>
    <w:rsid w:val="008C23EF"/>
    <w:rsid w:val="008C28B0"/>
    <w:rsid w:val="008C451F"/>
    <w:rsid w:val="008E2929"/>
    <w:rsid w:val="008E5964"/>
    <w:rsid w:val="008E5DFA"/>
    <w:rsid w:val="008F3843"/>
    <w:rsid w:val="00906D1E"/>
    <w:rsid w:val="00916125"/>
    <w:rsid w:val="009202B9"/>
    <w:rsid w:val="009242FE"/>
    <w:rsid w:val="00926ABE"/>
    <w:rsid w:val="00956DD6"/>
    <w:rsid w:val="00960D20"/>
    <w:rsid w:val="0098029C"/>
    <w:rsid w:val="00982EE0"/>
    <w:rsid w:val="00985082"/>
    <w:rsid w:val="00994B98"/>
    <w:rsid w:val="00995BA4"/>
    <w:rsid w:val="009A0C46"/>
    <w:rsid w:val="009C0BE1"/>
    <w:rsid w:val="009C103D"/>
    <w:rsid w:val="009E1D8A"/>
    <w:rsid w:val="00A07205"/>
    <w:rsid w:val="00A147F8"/>
    <w:rsid w:val="00A206E2"/>
    <w:rsid w:val="00A22601"/>
    <w:rsid w:val="00A24BFA"/>
    <w:rsid w:val="00A25087"/>
    <w:rsid w:val="00A30DAF"/>
    <w:rsid w:val="00A3337E"/>
    <w:rsid w:val="00A41E73"/>
    <w:rsid w:val="00A44172"/>
    <w:rsid w:val="00A45007"/>
    <w:rsid w:val="00A501AC"/>
    <w:rsid w:val="00A51A84"/>
    <w:rsid w:val="00A62710"/>
    <w:rsid w:val="00A715D7"/>
    <w:rsid w:val="00A7246D"/>
    <w:rsid w:val="00A740A1"/>
    <w:rsid w:val="00A80502"/>
    <w:rsid w:val="00AA5E26"/>
    <w:rsid w:val="00AA67DD"/>
    <w:rsid w:val="00AA7FE9"/>
    <w:rsid w:val="00AC62EB"/>
    <w:rsid w:val="00AD20EC"/>
    <w:rsid w:val="00AE2515"/>
    <w:rsid w:val="00AF2D4B"/>
    <w:rsid w:val="00AF3D07"/>
    <w:rsid w:val="00AF794E"/>
    <w:rsid w:val="00B130D9"/>
    <w:rsid w:val="00B21149"/>
    <w:rsid w:val="00B3293F"/>
    <w:rsid w:val="00B37BC0"/>
    <w:rsid w:val="00B4266F"/>
    <w:rsid w:val="00B54D20"/>
    <w:rsid w:val="00B70DDC"/>
    <w:rsid w:val="00B7254F"/>
    <w:rsid w:val="00B72B1F"/>
    <w:rsid w:val="00B76114"/>
    <w:rsid w:val="00B80BC2"/>
    <w:rsid w:val="00B81AD2"/>
    <w:rsid w:val="00B859CB"/>
    <w:rsid w:val="00BA2363"/>
    <w:rsid w:val="00BC44D1"/>
    <w:rsid w:val="00BC7853"/>
    <w:rsid w:val="00BE00E4"/>
    <w:rsid w:val="00BF121C"/>
    <w:rsid w:val="00BF7688"/>
    <w:rsid w:val="00C0154D"/>
    <w:rsid w:val="00C0600F"/>
    <w:rsid w:val="00C12A33"/>
    <w:rsid w:val="00C32A99"/>
    <w:rsid w:val="00C431AB"/>
    <w:rsid w:val="00C44EAC"/>
    <w:rsid w:val="00C45136"/>
    <w:rsid w:val="00C6105F"/>
    <w:rsid w:val="00C625B6"/>
    <w:rsid w:val="00C83403"/>
    <w:rsid w:val="00C97A14"/>
    <w:rsid w:val="00CA12F3"/>
    <w:rsid w:val="00CB0985"/>
    <w:rsid w:val="00CB53AC"/>
    <w:rsid w:val="00CB6B8E"/>
    <w:rsid w:val="00CB7673"/>
    <w:rsid w:val="00CC5FDC"/>
    <w:rsid w:val="00CD2F01"/>
    <w:rsid w:val="00D003CA"/>
    <w:rsid w:val="00D1462A"/>
    <w:rsid w:val="00D230B4"/>
    <w:rsid w:val="00D462CD"/>
    <w:rsid w:val="00D47AE0"/>
    <w:rsid w:val="00D61AAA"/>
    <w:rsid w:val="00D64227"/>
    <w:rsid w:val="00D64BDF"/>
    <w:rsid w:val="00D66F39"/>
    <w:rsid w:val="00D9611D"/>
    <w:rsid w:val="00D96803"/>
    <w:rsid w:val="00DA5C6B"/>
    <w:rsid w:val="00DB143D"/>
    <w:rsid w:val="00DB4EF8"/>
    <w:rsid w:val="00DD5418"/>
    <w:rsid w:val="00E03E62"/>
    <w:rsid w:val="00E202B1"/>
    <w:rsid w:val="00E2461F"/>
    <w:rsid w:val="00E2479C"/>
    <w:rsid w:val="00E262FB"/>
    <w:rsid w:val="00E26402"/>
    <w:rsid w:val="00E30DA8"/>
    <w:rsid w:val="00E316C8"/>
    <w:rsid w:val="00E33F4B"/>
    <w:rsid w:val="00E50370"/>
    <w:rsid w:val="00E51B7E"/>
    <w:rsid w:val="00E61C30"/>
    <w:rsid w:val="00E66DE5"/>
    <w:rsid w:val="00E67564"/>
    <w:rsid w:val="00E81E42"/>
    <w:rsid w:val="00E86568"/>
    <w:rsid w:val="00E90805"/>
    <w:rsid w:val="00E97BC6"/>
    <w:rsid w:val="00EA02A1"/>
    <w:rsid w:val="00EA0846"/>
    <w:rsid w:val="00EB2DF0"/>
    <w:rsid w:val="00EC4652"/>
    <w:rsid w:val="00ED3999"/>
    <w:rsid w:val="00EE24B1"/>
    <w:rsid w:val="00EE25CA"/>
    <w:rsid w:val="00EF0658"/>
    <w:rsid w:val="00EF6EB7"/>
    <w:rsid w:val="00F03E2B"/>
    <w:rsid w:val="00F105C5"/>
    <w:rsid w:val="00F16DB7"/>
    <w:rsid w:val="00F20644"/>
    <w:rsid w:val="00F27B05"/>
    <w:rsid w:val="00F311C4"/>
    <w:rsid w:val="00F33BCA"/>
    <w:rsid w:val="00F35FD0"/>
    <w:rsid w:val="00F42140"/>
    <w:rsid w:val="00F422A7"/>
    <w:rsid w:val="00F51C0D"/>
    <w:rsid w:val="00F54892"/>
    <w:rsid w:val="00F65F3C"/>
    <w:rsid w:val="00F66E0B"/>
    <w:rsid w:val="00F725F7"/>
    <w:rsid w:val="00F731CE"/>
    <w:rsid w:val="00F73914"/>
    <w:rsid w:val="00FB4CFA"/>
    <w:rsid w:val="00FB5DFB"/>
    <w:rsid w:val="00FC13CD"/>
    <w:rsid w:val="00FC3A07"/>
    <w:rsid w:val="00FD7522"/>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ro-RO"/>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ro-RO"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136805655">
      <w:bodyDiv w:val="1"/>
      <w:marLeft w:val="0"/>
      <w:marRight w:val="0"/>
      <w:marTop w:val="0"/>
      <w:marBottom w:val="0"/>
      <w:divBdr>
        <w:top w:val="none" w:sz="0" w:space="0" w:color="auto"/>
        <w:left w:val="none" w:sz="0" w:space="0" w:color="auto"/>
        <w:bottom w:val="none" w:sz="0" w:space="0" w:color="auto"/>
        <w:right w:val="none" w:sz="0" w:space="0" w:color="auto"/>
      </w:divBdr>
    </w:div>
    <w:div w:id="222526576">
      <w:bodyDiv w:val="1"/>
      <w:marLeft w:val="0"/>
      <w:marRight w:val="0"/>
      <w:marTop w:val="0"/>
      <w:marBottom w:val="0"/>
      <w:divBdr>
        <w:top w:val="none" w:sz="0" w:space="0" w:color="auto"/>
        <w:left w:val="none" w:sz="0" w:space="0" w:color="auto"/>
        <w:bottom w:val="none" w:sz="0" w:space="0" w:color="auto"/>
        <w:right w:val="none" w:sz="0" w:space="0" w:color="auto"/>
      </w:divBdr>
    </w:div>
    <w:div w:id="312150636">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369189746">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49160174">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124498198">
      <w:bodyDiv w:val="1"/>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69008270">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832867755">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1959408214">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F909-62D5-41D4-9C09-6E55342B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Adrian Čoban</cp:lastModifiedBy>
  <cp:revision>24</cp:revision>
  <cp:lastPrinted>2022-09-09T09:00:00Z</cp:lastPrinted>
  <dcterms:created xsi:type="dcterms:W3CDTF">2025-07-18T12:57:00Z</dcterms:created>
  <dcterms:modified xsi:type="dcterms:W3CDTF">2025-08-06T09:09:00Z</dcterms:modified>
</cp:coreProperties>
</file>