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03"/>
        <w:gridCol w:w="3652"/>
      </w:tblGrid>
      <w:tr w:rsidR="000878A8" w:rsidRPr="00AA183F" w:rsidTr="000878A8">
        <w:trPr>
          <w:trHeight w:val="1975"/>
        </w:trPr>
        <w:tc>
          <w:tcPr>
            <w:tcW w:w="2410" w:type="dxa"/>
          </w:tcPr>
          <w:p w:rsidR="000878A8" w:rsidRPr="00AA183F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noProof/>
                <w:sz w:val="16"/>
                <w:szCs w:val="16"/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Srbská republika</w:t>
            </w:r>
          </w:p>
          <w:p w:rsidR="000878A8" w:rsidRPr="00C219D4" w:rsidRDefault="000878A8" w:rsidP="000878A8">
            <w:pPr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Autonómna pokrajina Vojvodina</w:t>
            </w:r>
          </w:p>
          <w:p w:rsidR="000878A8" w:rsidRPr="00C219D4" w:rsidRDefault="000878A8" w:rsidP="000878A8">
            <w:pPr>
              <w:rPr>
                <w:b/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b/>
                <w:sz w:val="18"/>
                <w:szCs w:val="18"/>
                <w:rFonts w:asciiTheme="minorHAnsi" w:hAnsiTheme="minorHAnsi"/>
              </w:rPr>
              <w:t xml:space="preserve">Pokrajinský sekretariát vzdelávania, predpisov, správy a národnostných menšín – národnostných spoločenstiev</w:t>
            </w:r>
          </w:p>
          <w:p w:rsidR="000878A8" w:rsidRPr="00C219D4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val="sr-Cyrl-CS"/>
              </w:rPr>
            </w:pPr>
          </w:p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Bulvár Mihajla Pupina 16, 21 000 Nový Sad</w:t>
            </w:r>
          </w:p>
          <w:p w:rsidR="00B2447C" w:rsidRDefault="000878A8" w:rsidP="00B2447C">
            <w:pPr>
              <w:tabs>
                <w:tab w:val="center" w:pos="4703"/>
                <w:tab w:val="right" w:pos="9406"/>
              </w:tabs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T:</w:t>
            </w:r>
            <w:r>
              <w:rPr>
                <w:sz w:val="18"/>
                <w:szCs w:val="18"/>
                <w:rFonts w:asciiTheme="minorHAnsi" w:hAnsiTheme="minorHAnsi"/>
              </w:rPr>
              <w:t xml:space="preserve"> </w:t>
            </w:r>
            <w:r>
              <w:rPr>
                <w:sz w:val="18"/>
                <w:szCs w:val="18"/>
                <w:rFonts w:asciiTheme="minorHAnsi" w:hAnsiTheme="minorHAnsi"/>
              </w:rPr>
              <w:t xml:space="preserve">+381 21  487  4604</w:t>
            </w:r>
          </w:p>
          <w:p w:rsidR="000878A8" w:rsidRPr="00C219D4" w:rsidRDefault="0093770D" w:rsidP="00B2447C">
            <w:pPr>
              <w:tabs>
                <w:tab w:val="center" w:pos="4703"/>
                <w:tab w:val="right" w:pos="9406"/>
              </w:tabs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hyperlink r:id="rId9" w:history="1">
              <w:r>
                <w:rPr>
                  <w:rStyle w:val="Hyperlink"/>
                  <w:color w:val="auto"/>
                  <w:sz w:val="18"/>
                  <w:szCs w:val="18"/>
                  <w:rFonts w:asciiTheme="minorHAnsi" w:hAnsiTheme="minorHAnsi"/>
                </w:rPr>
                <w:t xml:space="preserve">ounz@vojvodina.gov.s</w:t>
              </w:r>
            </w:hyperlink>
            <w:r>
              <w:rPr>
                <w:sz w:val="18"/>
                <w:szCs w:val="18"/>
                <w:rFonts w:asciiTheme="minorHAnsi" w:hAnsiTheme="minorHAnsi"/>
              </w:rPr>
              <w:t xml:space="preserve">  </w:t>
            </w:r>
          </w:p>
        </w:tc>
      </w:tr>
      <w:tr w:rsidR="000878A8" w:rsidRPr="00CF4474" w:rsidTr="006D7F7B">
        <w:trPr>
          <w:trHeight w:val="305"/>
        </w:trPr>
        <w:tc>
          <w:tcPr>
            <w:tcW w:w="2410" w:type="dxa"/>
          </w:tcPr>
          <w:p w:rsidR="000878A8" w:rsidRPr="00CF4474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4003" w:type="dxa"/>
          </w:tcPr>
          <w:p w:rsidR="000878A8" w:rsidRPr="00CF4474" w:rsidRDefault="000878A8" w:rsidP="000878A8">
            <w:pPr>
              <w:tabs>
                <w:tab w:val="center" w:pos="4703"/>
                <w:tab w:val="right" w:pos="9406"/>
              </w:tabs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ČÍSLO:</w:t>
            </w:r>
            <w:r>
              <w:rPr>
                <w:sz w:val="18"/>
                <w:szCs w:val="18"/>
                <w:rFonts w:asciiTheme="minorHAnsi" w:hAnsiTheme="minorHAnsi"/>
              </w:rPr>
              <w:t xml:space="preserve"> </w:t>
            </w:r>
            <w:r>
              <w:rPr>
                <w:sz w:val="18"/>
                <w:szCs w:val="18"/>
                <w:bCs/>
                <w:rFonts w:asciiTheme="minorHAnsi" w:hAnsiTheme="minorHAnsi"/>
              </w:rPr>
              <w:t xml:space="preserve">001878778 2025 09427 005 001 000 001</w:t>
            </w:r>
          </w:p>
          <w:p w:rsidR="000878A8" w:rsidRPr="00CF447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52" w:type="dxa"/>
          </w:tcPr>
          <w:p w:rsidR="000878A8" w:rsidRPr="00CF4474" w:rsidRDefault="000878A8" w:rsidP="00B06DE4">
            <w:pPr>
              <w:tabs>
                <w:tab w:val="center" w:pos="4703"/>
                <w:tab w:val="right" w:pos="9406"/>
              </w:tabs>
              <w:rPr>
                <w:noProof/>
                <w:sz w:val="18"/>
                <w:szCs w:val="18"/>
                <w:rFonts w:asciiTheme="minorHAnsi" w:eastAsia="Calibri" w:hAnsiTheme="minorHAnsi" w:cstheme="minorHAnsi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DÁTUM:</w:t>
            </w:r>
            <w:r>
              <w:rPr>
                <w:sz w:val="18"/>
                <w:szCs w:val="18"/>
                <w:rFonts w:asciiTheme="minorHAnsi" w:hAnsiTheme="minorHAnsi"/>
              </w:rPr>
              <w:t xml:space="preserve"> </w:t>
            </w:r>
            <w:r>
              <w:rPr>
                <w:sz w:val="18"/>
                <w:szCs w:val="18"/>
                <w:rFonts w:asciiTheme="minorHAnsi" w:hAnsiTheme="minorHAnsi"/>
              </w:rPr>
              <w:t xml:space="preserve">21. 05. 2025</w:t>
            </w:r>
          </w:p>
        </w:tc>
      </w:tr>
    </w:tbl>
    <w:p w:rsidR="00540F16" w:rsidRPr="00CF4474" w:rsidRDefault="00540F16" w:rsidP="000878A8">
      <w:pPr>
        <w:rPr>
          <w:rFonts w:asciiTheme="minorHAnsi" w:hAnsiTheme="minorHAnsi" w:cstheme="minorHAnsi"/>
          <w:noProof/>
          <w:lang w:val="sr-Cyrl-CS"/>
        </w:rPr>
      </w:pPr>
    </w:p>
    <w:p w:rsidR="000878A8" w:rsidRPr="004D5950" w:rsidRDefault="00FD4B12" w:rsidP="0030594E">
      <w:pPr>
        <w:jc w:val="both"/>
        <w:rPr>
          <w:bCs/>
          <w:noProof/>
          <w:sz w:val="20"/>
          <w:szCs w:val="20"/>
          <w:rFonts w:asciiTheme="minorHAnsi" w:hAnsiTheme="minorHAnsi" w:cstheme="minorHAnsi"/>
        </w:rPr>
      </w:pPr>
      <w:r>
        <w:rPr>
          <w:bCs/>
          <w:sz w:val="20"/>
          <w:szCs w:val="20"/>
          <w:rFonts w:asciiTheme="minorHAnsi" w:hAnsiTheme="minorHAnsi"/>
        </w:rPr>
        <w:t xml:space="preserve">Podľa článku 10</w:t>
      </w:r>
      <w:r>
        <w:rPr>
          <w:bCs/>
          <w:sz w:val="20"/>
          <w:szCs w:val="20"/>
          <w:rFonts w:asciiTheme="minorHAnsi" w:hAnsiTheme="minorHAnsi"/>
        </w:rPr>
        <w:t xml:space="preserve"> </w:t>
      </w:r>
      <w:r>
        <w:rPr>
          <w:bCs/>
          <w:sz w:val="20"/>
          <w:szCs w:val="20"/>
          <w:rFonts w:asciiTheme="minorHAnsi" w:hAnsiTheme="minorHAnsi"/>
        </w:rPr>
        <w:t xml:space="preserve">Pokrajinského parlamentného uznesenia o prideľovaní rozpočtových prostriedkov na zlepšenie postavenia národnostných menšín – národnostných spoločenstiev a rozvoj multikulturalizmu a tolerancie (Úradný vestník APV č. 8/2019)</w:t>
      </w:r>
      <w:r>
        <w:rPr>
          <w:bCs/>
          <w:sz w:val="20"/>
          <w:szCs w:val="20"/>
          <w:rFonts w:asciiTheme="minorHAnsi" w:hAnsiTheme="minorHAnsi"/>
        </w:rPr>
        <w:t xml:space="preserve"> </w:t>
      </w:r>
      <w:r>
        <w:rPr>
          <w:bCs/>
          <w:sz w:val="20"/>
          <w:szCs w:val="20"/>
          <w:rFonts w:asciiTheme="minorHAnsi" w:hAnsiTheme="minorHAnsi"/>
        </w:rPr>
        <w:t xml:space="preserve">a článku 10</w:t>
      </w:r>
      <w:r>
        <w:rPr>
          <w:bCs/>
          <w:sz w:val="20"/>
          <w:szCs w:val="20"/>
          <w:rFonts w:asciiTheme="minorHAnsi" w:hAnsiTheme="minorHAnsi"/>
        </w:rPr>
        <w:t xml:space="preserve"> </w:t>
      </w:r>
      <w:r>
        <w:rPr>
          <w:bCs/>
          <w:sz w:val="20"/>
          <w:szCs w:val="20"/>
          <w:rFonts w:asciiTheme="minorHAnsi" w:hAnsiTheme="minorHAnsi"/>
        </w:rPr>
        <w:t xml:space="preserve">Pravidiel o pridelení rozpočtových prostriedkov Pokrajinského sekretariátu vzdelávania, predpisov, správy a národnostných menšín – národnostných spoločenstiev na financovanie alebo spolufinancovanie podprojektu Tábor multikulturalizmu v roku 2025 (Úradný vestník APV číslo</w:t>
      </w:r>
      <w:r>
        <w:rPr>
          <w:bCs/>
          <w:sz w:val="20"/>
          <w:szCs w:val="20"/>
          <w:rFonts w:asciiTheme="minorHAnsi" w:hAnsiTheme="minorHAnsi"/>
        </w:rPr>
        <w:t xml:space="preserve"> </w:t>
      </w:r>
      <w:r>
        <w:rPr>
          <w:bCs/>
          <w:sz w:val="20"/>
          <w:szCs w:val="20"/>
          <w:rFonts w:asciiTheme="minorHAnsi" w:hAnsiTheme="minorHAnsi"/>
        </w:rPr>
        <w:t xml:space="preserve">5/25), súbehová komisia na uskutočnenie postupu prideľovania rozpočtových prostriedkov na základe verejného súbehu pre organizáciu edukatívno-rekreačného tábora pre stredoškolákov Tábor multikulturalizmu 2025 na zasadnutí, ktoré sa konalo 21. mája 2025, určila: </w:t>
      </w:r>
    </w:p>
    <w:p w:rsidR="00540F16" w:rsidRPr="00AA183F" w:rsidRDefault="00540F16">
      <w:pPr>
        <w:rPr>
          <w:rFonts w:asciiTheme="minorHAnsi" w:hAnsiTheme="minorHAnsi" w:cstheme="minorHAnsi"/>
          <w:sz w:val="22"/>
          <w:szCs w:val="22"/>
        </w:rPr>
      </w:pPr>
    </w:p>
    <w:p w:rsidR="00580BB6" w:rsidRPr="003F332D" w:rsidRDefault="000878A8" w:rsidP="00580BB6">
      <w:pPr>
        <w:jc w:val="center"/>
        <w:rPr>
          <w:b/>
          <w:bCs/>
          <w:caps/>
          <w:color w:val="000000"/>
          <w:sz w:val="22"/>
          <w:szCs w:val="22"/>
          <w:rFonts w:ascii="Calibri" w:hAnsi="Calibri" w:cs="Calibri"/>
        </w:rPr>
      </w:pPr>
      <w:r>
        <w:rPr>
          <w:b/>
          <w:sz w:val="22"/>
          <w:szCs w:val="22"/>
        </w:rPr>
        <w:t xml:space="preserve">ZOZNAM HODNOTENÍ A ZORADENÍ PRIHLÁSENÝCH PROGRAMOV A PROJEKTOV NA VEREJNÝ SÚBEH na organizáciu edukatívno-rekreačného tábora pre žiakov stredných škôl TÁBOR MULTIKULTURALIZMU 2025 </w:t>
      </w:r>
    </w:p>
    <w:p w:rsidR="00540F16" w:rsidRPr="00AA183F" w:rsidRDefault="00540F16" w:rsidP="000878A8">
      <w:pPr>
        <w:jc w:val="both"/>
        <w:rPr>
          <w:rFonts w:asciiTheme="minorHAnsi" w:hAnsiTheme="minorHAnsi" w:cstheme="minorHAnsi"/>
          <w:bCs/>
          <w:noProof/>
          <w:sz w:val="22"/>
          <w:szCs w:val="22"/>
          <w:lang w:val="sr-Cyrl-CS"/>
        </w:rPr>
      </w:pPr>
    </w:p>
    <w:p w:rsidR="000878A8" w:rsidRPr="00AA183F" w:rsidRDefault="000878A8" w:rsidP="00FC302E">
      <w:pPr>
        <w:pStyle w:val="ListParagraph"/>
        <w:numPr>
          <w:ilvl w:val="0"/>
          <w:numId w:val="2"/>
        </w:num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szCs w:val="22"/>
          <w:rFonts w:asciiTheme="minorHAnsi" w:hAnsiTheme="minorHAnsi"/>
        </w:rPr>
        <w:t xml:space="preserve">Vyhodnocované, bodované a zoradené prihlášky</w:t>
      </w:r>
    </w:p>
    <w:p w:rsidR="00540F16" w:rsidRDefault="00540F16" w:rsidP="00543A49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878A8" w:rsidRPr="00AA183F" w:rsidRDefault="002A41BE" w:rsidP="000878A8">
      <w:pPr>
        <w:pStyle w:val="ListParagraph"/>
        <w:numPr>
          <w:ilvl w:val="1"/>
          <w:numId w:val="2"/>
        </w:numPr>
        <w:jc w:val="center"/>
        <w:rPr>
          <w:sz w:val="22"/>
          <w:szCs w:val="22"/>
          <w:rFonts w:asciiTheme="minorHAns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Prihlášky, pre ktoré sa navrhuje pridelenie prostriedkov</w:t>
      </w:r>
    </w:p>
    <w:p w:rsidR="00540F16" w:rsidRPr="00AA183F" w:rsidRDefault="00540F16" w:rsidP="000878A8">
      <w:pPr>
        <w:rPr>
          <w:rFonts w:asciiTheme="minorHAnsi" w:hAnsiTheme="minorHAnsi" w:cstheme="minorHAnsi"/>
          <w:b/>
          <w:lang w:val="sr-Cyrl-RS"/>
        </w:rPr>
      </w:pPr>
    </w:p>
    <w:tbl>
      <w:tblPr>
        <w:tblStyle w:val="TableGrid"/>
        <w:tblW w:w="9947" w:type="dxa"/>
        <w:tblInd w:w="-709" w:type="dxa"/>
        <w:tblLook w:val="04A0" w:firstRow="1" w:lastRow="0" w:firstColumn="1" w:lastColumn="0" w:noHBand="0" w:noVBand="1"/>
      </w:tblPr>
      <w:tblGrid>
        <w:gridCol w:w="2981"/>
        <w:gridCol w:w="1885"/>
        <w:gridCol w:w="1459"/>
        <w:gridCol w:w="2556"/>
        <w:gridCol w:w="1066"/>
      </w:tblGrid>
      <w:tr w:rsidR="00E74312" w:rsidTr="00945377">
        <w:trPr>
          <w:trHeight w:val="821"/>
        </w:trPr>
        <w:tc>
          <w:tcPr>
            <w:tcW w:w="2981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b/>
                <w:bCs/>
                <w:sz w:val="18"/>
                <w:szCs w:val="18"/>
                <w:rFonts w:ascii="Calibri" w:eastAsia="Calibri" w:hAnsi="Calibri" w:cs="Calibri"/>
              </w:rPr>
            </w:pPr>
            <w:r>
              <w:rPr>
                <w:b/>
                <w:bCs/>
                <w:sz w:val="18"/>
                <w:szCs w:val="18"/>
                <w:rFonts w:ascii="Calibri" w:hAnsi="Calibri"/>
              </w:rPr>
              <w:t xml:space="preserve">Žiadateľ</w:t>
            </w:r>
          </w:p>
        </w:tc>
        <w:tc>
          <w:tcPr>
            <w:tcW w:w="1885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b/>
                <w:bCs/>
                <w:sz w:val="18"/>
                <w:szCs w:val="18"/>
                <w:rFonts w:ascii="Calibri" w:eastAsia="Calibri" w:hAnsi="Calibri" w:cs="Calibri"/>
              </w:rPr>
            </w:pPr>
            <w:r>
              <w:rPr>
                <w:b/>
                <w:bCs/>
                <w:sz w:val="18"/>
                <w:szCs w:val="18"/>
                <w:rFonts w:ascii="Calibri" w:hAnsi="Calibri"/>
              </w:rPr>
              <w:t xml:space="preserve">Osídlené miesto</w:t>
            </w:r>
          </w:p>
        </w:tc>
        <w:tc>
          <w:tcPr>
            <w:tcW w:w="1459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b/>
                <w:bCs/>
                <w:sz w:val="18"/>
                <w:szCs w:val="18"/>
                <w:rFonts w:ascii="Calibri" w:eastAsia="Calibri" w:hAnsi="Calibri" w:cs="Calibri"/>
              </w:rPr>
            </w:pPr>
            <w:r>
              <w:rPr>
                <w:b/>
                <w:bCs/>
                <w:sz w:val="18"/>
                <w:szCs w:val="18"/>
                <w:rFonts w:ascii="Calibri" w:hAnsi="Calibri"/>
              </w:rPr>
              <w:t xml:space="preserve">Návrh sumy na pridelenie</w:t>
            </w:r>
          </w:p>
        </w:tc>
        <w:tc>
          <w:tcPr>
            <w:tcW w:w="2556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b/>
                <w:bCs/>
                <w:sz w:val="18"/>
                <w:szCs w:val="18"/>
                <w:rFonts w:ascii="Calibri" w:eastAsia="Calibri" w:hAnsi="Calibri" w:cs="Calibri"/>
              </w:rPr>
            </w:pPr>
            <w:r>
              <w:rPr>
                <w:b/>
                <w:bCs/>
                <w:sz w:val="18"/>
                <w:szCs w:val="18"/>
                <w:rFonts w:ascii="Calibri" w:hAnsi="Calibri"/>
              </w:rPr>
              <w:t xml:space="preserve">Číslo predmetu</w:t>
            </w:r>
          </w:p>
        </w:tc>
        <w:tc>
          <w:tcPr>
            <w:tcW w:w="1066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b/>
                <w:bCs/>
                <w:sz w:val="18"/>
                <w:szCs w:val="18"/>
                <w:rFonts w:ascii="Calibri" w:eastAsia="Calibri" w:hAnsi="Calibri" w:cs="Calibri"/>
              </w:rPr>
            </w:pPr>
            <w:r>
              <w:rPr>
                <w:b/>
                <w:bCs/>
                <w:sz w:val="18"/>
                <w:szCs w:val="18"/>
                <w:rFonts w:ascii="Calibri" w:hAnsi="Calibri"/>
              </w:rPr>
              <w:t xml:space="preserve">Počet</w:t>
            </w:r>
          </w:p>
          <w:p w:rsidR="00E74312" w:rsidRPr="00782027" w:rsidRDefault="00E74312" w:rsidP="00CA23DC">
            <w:pPr>
              <w:jc w:val="center"/>
              <w:rPr>
                <w:b/>
                <w:bCs/>
                <w:sz w:val="18"/>
                <w:szCs w:val="18"/>
                <w:rFonts w:ascii="Calibri" w:eastAsia="Calibri" w:hAnsi="Calibri" w:cs="Calibri"/>
              </w:rPr>
            </w:pPr>
            <w:r>
              <w:rPr>
                <w:b/>
                <w:bCs/>
                <w:sz w:val="18"/>
                <w:szCs w:val="18"/>
                <w:rFonts w:ascii="Calibri" w:hAnsi="Calibri"/>
              </w:rPr>
              <w:t xml:space="preserve">bodov</w:t>
            </w:r>
          </w:p>
        </w:tc>
      </w:tr>
      <w:tr w:rsidR="00E74312" w:rsidTr="0029678F">
        <w:trPr>
          <w:trHeight w:val="834"/>
        </w:trPr>
        <w:tc>
          <w:tcPr>
            <w:tcW w:w="2981" w:type="dxa"/>
            <w:shd w:val="clear" w:color="auto" w:fill="auto"/>
            <w:vAlign w:val="center"/>
          </w:tcPr>
          <w:p w:rsidR="00E74312" w:rsidRPr="00580BB6" w:rsidRDefault="0029678F" w:rsidP="009C2DF1">
            <w:pPr>
              <w:jc w:val="center"/>
              <w:rPr>
                <w:sz w:val="18"/>
                <w:szCs w:val="18"/>
                <w:rFonts w:asciiTheme="minorHAnsi" w:hAnsiTheme="minorHAnsi" w:cs="Arial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Športové združenie Bro’s Gym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74312" w:rsidRPr="006D7F7B" w:rsidRDefault="009C2DF1" w:rsidP="009C2DF1">
            <w:pPr>
              <w:jc w:val="center"/>
              <w:rPr>
                <w:sz w:val="18"/>
                <w:szCs w:val="18"/>
                <w:rFonts w:asciiTheme="minorHAnsi" w:hAnsiTheme="minorHAnsi" w:cs="Arial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Kanjiža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A089A" w:rsidRPr="006D7F7B" w:rsidRDefault="00BA089A" w:rsidP="00BA089A">
            <w:pPr>
              <w:jc w:val="center"/>
              <w:rPr>
                <w:sz w:val="18"/>
                <w:szCs w:val="18"/>
                <w:rFonts w:asciiTheme="minorHAnsi" w:hAnsiTheme="minorHAnsi" w:cs="Arial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4 000 000,00 dinárov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4312" w:rsidRPr="006D7F7B" w:rsidRDefault="00BA089A" w:rsidP="00BA089A">
            <w:pPr>
              <w:jc w:val="center"/>
              <w:rPr>
                <w:sz w:val="18"/>
                <w:szCs w:val="18"/>
                <w:rFonts w:asciiTheme="minorHAnsi" w:hAnsiTheme="minorHAnsi" w:cs="Arial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001878778 2025 09427 005 001 000 001 01 002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12" w:rsidRPr="006D7F7B" w:rsidRDefault="00BA089A" w:rsidP="008A422D">
            <w:pPr>
              <w:jc w:val="center"/>
              <w:rPr>
                <w:sz w:val="18"/>
                <w:szCs w:val="18"/>
                <w:rFonts w:asciiTheme="minorHAnsi" w:hAnsiTheme="minorHAnsi" w:cs="Arial"/>
              </w:rPr>
            </w:pPr>
            <w:r>
              <w:rPr>
                <w:sz w:val="18"/>
                <w:szCs w:val="18"/>
                <w:rFonts w:asciiTheme="minorHAnsi" w:hAnsiTheme="minorHAnsi"/>
              </w:rPr>
              <w:t xml:space="preserve">28</w:t>
            </w:r>
          </w:p>
        </w:tc>
      </w:tr>
    </w:tbl>
    <w:p w:rsidR="00782027" w:rsidRDefault="00782027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35571A" w:rsidRDefault="0035571A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E428C" w:rsidRDefault="002A41BE" w:rsidP="00EE428C">
      <w:pPr>
        <w:pStyle w:val="ListParagraph"/>
        <w:numPr>
          <w:ilvl w:val="1"/>
          <w:numId w:val="2"/>
        </w:numPr>
        <w:ind w:left="0" w:firstLine="0"/>
        <w:jc w:val="center"/>
        <w:rPr>
          <w:sz w:val="22"/>
          <w:szCs w:val="22"/>
          <w:rFonts w:asciiTheme="minorHAns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Iné zoradené prihlášky</w:t>
      </w:r>
    </w:p>
    <w:p w:rsidR="006D7F7B" w:rsidRDefault="006D7F7B" w:rsidP="006D7F7B">
      <w:pPr>
        <w:pStyle w:val="ListParagraph"/>
        <w:ind w:left="0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E428C" w:rsidRPr="00EE428C" w:rsidRDefault="00604195" w:rsidP="00EE428C">
      <w:pPr>
        <w:pStyle w:val="ListParagraph"/>
        <w:ind w:left="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Neexistujú prihlášky, ktoré sú zoradené a pre ktoré nie sú navrhnuté prostriedky. </w:t>
      </w:r>
    </w:p>
    <w:p w:rsidR="002A41BE" w:rsidRPr="00AA183F" w:rsidRDefault="002A41BE" w:rsidP="002A41BE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BC2198" w:rsidRDefault="00BC2198" w:rsidP="00BC2198">
      <w:pPr>
        <w:pStyle w:val="ListParagraph"/>
        <w:numPr>
          <w:ilvl w:val="0"/>
          <w:numId w:val="2"/>
        </w:num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szCs w:val="22"/>
          <w:rFonts w:asciiTheme="minorHAnsi" w:hAnsiTheme="minorHAnsi"/>
        </w:rPr>
        <w:t xml:space="preserve">Prihlášky, ktoré nie sú hodnotené, bodované a zoradené (zamietnuté prihlášky):</w:t>
      </w:r>
    </w:p>
    <w:p w:rsidR="00904C03" w:rsidRPr="00904C03" w:rsidRDefault="00904C03" w:rsidP="00904C03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2A41BE" w:rsidRPr="00904C03" w:rsidRDefault="00BC2198" w:rsidP="00904C03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Neexistujú žiadne prihlášky, ktoré nie sú hodnotené, bodované a zoradené, t. j. zamietnuté prihlášky.</w:t>
      </w:r>
    </w:p>
    <w:p w:rsidR="00904C03" w:rsidRDefault="00904C03" w:rsidP="002A41BE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F36A5D" w:rsidRDefault="00D914E8" w:rsidP="00D914E8">
      <w:pPr>
        <w:pStyle w:val="ListParagraph"/>
        <w:numPr>
          <w:ilvl w:val="0"/>
          <w:numId w:val="2"/>
        </w:num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szCs w:val="22"/>
          <w:rFonts w:asciiTheme="minorHAnsi" w:hAnsiTheme="minorHAnsi"/>
        </w:rPr>
        <w:t xml:space="preserve">Právo na nahliadnutie a námietku </w:t>
      </w:r>
    </w:p>
    <w:p w:rsidR="00D914E8" w:rsidRPr="00F36A5D" w:rsidRDefault="00D914E8" w:rsidP="00D914E8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2A41BE" w:rsidRPr="00F36A5D" w:rsidRDefault="00F36A5D" w:rsidP="002A41BE">
      <w:pPr>
        <w:ind w:firstLine="360"/>
        <w:jc w:val="both"/>
        <w:rPr>
          <w:bCs/>
          <w:noProof/>
          <w:sz w:val="22"/>
          <w:szCs w:val="22"/>
          <w:rFonts w:asciiTheme="minorHAnsi" w:hAnsiTheme="minorHAnsi" w:cstheme="minorHAnsi"/>
        </w:rPr>
      </w:pPr>
      <w:r>
        <w:rPr>
          <w:bCs/>
          <w:sz w:val="22"/>
          <w:szCs w:val="22"/>
          <w:rFonts w:asciiTheme="minorHAnsi" w:hAnsiTheme="minorHAnsi"/>
        </w:rPr>
        <w:t xml:space="preserve">Účastníci verejného súbehu majú právo nahliadnuť do podaných prihlášok a pripojenej dokumentácie do troch dní odo dňa zverejnenia tohto zoznamu a právo namietať do ôsmich dní odo dňa jeho zverejnenia.</w:t>
      </w:r>
    </w:p>
    <w:p w:rsidR="002A41BE" w:rsidRPr="00F36A5D" w:rsidRDefault="002A41BE" w:rsidP="002A41BE">
      <w:pPr>
        <w:ind w:firstLine="360"/>
        <w:jc w:val="both"/>
        <w:rPr>
          <w:bCs/>
          <w:i/>
          <w:noProof/>
          <w:sz w:val="22"/>
          <w:szCs w:val="22"/>
          <w:rFonts w:asciiTheme="minorHAnsi" w:hAnsiTheme="minorHAnsi" w:cstheme="minorHAnsi"/>
        </w:rPr>
      </w:pPr>
      <w:r>
        <w:rPr>
          <w:sz w:val="22"/>
          <w:szCs w:val="22"/>
          <w:bCs/>
          <w:rFonts w:asciiTheme="minorHAnsi" w:hAnsiTheme="minorHAnsi"/>
        </w:rPr>
        <w:t xml:space="preserve">Námietku je možné podať doporučene alebo odovzdať priamo na podateľni pokrajinských orgánov správy na adresu Pokrajinského sekretariátu vzdelávania, predpisov, správy a národnostných menšín – národnostných spoločenstiev, Bulvár Mihajla Pupina 16, 21 000 Nový Sad, s označením:</w:t>
      </w:r>
      <w:r>
        <w:rPr>
          <w:sz w:val="22"/>
          <w:szCs w:val="22"/>
          <w:bCs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„</w:t>
      </w:r>
      <w:r>
        <w:rPr>
          <w:sz w:val="22"/>
          <w:szCs w:val="22"/>
          <w:i/>
          <w:iCs/>
          <w:rFonts w:asciiTheme="minorHAnsi" w:hAnsiTheme="minorHAnsi"/>
        </w:rPr>
        <w:t xml:space="preserve">Námietka na verejný súbeh na organizáciu edukatívno-rekreačného tábora pre žiakov stredných škôl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i/>
          <w:iCs/>
          <w:rFonts w:asciiTheme="minorHAnsi" w:hAnsiTheme="minorHAnsi"/>
        </w:rPr>
        <w:t xml:space="preserve">Tábor multikulturalizmu 2025.“</w:t>
      </w:r>
    </w:p>
    <w:p w:rsidR="002A41BE" w:rsidRPr="00F36A5D" w:rsidRDefault="002A41BE" w:rsidP="002A41BE">
      <w:pPr>
        <w:ind w:firstLine="360"/>
        <w:jc w:val="both"/>
        <w:rPr>
          <w:rFonts w:asciiTheme="minorHAnsi" w:hAnsiTheme="minorHAnsi" w:cstheme="minorHAnsi"/>
          <w:bCs/>
          <w:noProof/>
          <w:sz w:val="22"/>
          <w:szCs w:val="22"/>
          <w:lang w:val="sr-Cyrl-CS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90"/>
        <w:gridCol w:w="3240"/>
      </w:tblGrid>
      <w:tr w:rsidR="00A16665" w:rsidTr="00BA089A">
        <w:trPr>
          <w:trHeight w:val="3518"/>
        </w:trPr>
        <w:tc>
          <w:tcPr>
            <w:tcW w:w="3690" w:type="dxa"/>
            <w:shd w:val="clear" w:color="auto" w:fill="auto"/>
          </w:tcPr>
          <w:p w:rsidR="00A16665" w:rsidRDefault="00AC18DA" w:rsidP="00AC18DA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Predsedníčka komisie:</w:t>
            </w:r>
          </w:p>
          <w:p w:rsid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Pr="00AC18DA" w:rsidRDefault="00AC18DA" w:rsidP="00AC18DA">
            <w:pPr>
              <w:pStyle w:val="ListParagraph"/>
              <w:ind w:left="0"/>
              <w:jc w:val="center"/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szCs w:val="22"/>
                <w:rFonts w:asciiTheme="minorHAnsi" w:hAnsiTheme="minorHAnsi"/>
              </w:rPr>
              <w:t xml:space="preserve">Milinka Chrťanová</w:t>
            </w:r>
          </w:p>
          <w:p w:rsidR="00AC18DA" w:rsidRPr="00AC18DA" w:rsidRDefault="00EF65C5" w:rsidP="00AC18DA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úradujúca asistentka pokrajinského tajomníka vzdelávania, predpisov, správy a národnostných menšín – národnostných spoločenstiev</w:t>
            </w:r>
          </w:p>
        </w:tc>
        <w:tc>
          <w:tcPr>
            <w:tcW w:w="2790" w:type="dxa"/>
            <w:shd w:val="clear" w:color="auto" w:fill="auto"/>
          </w:tcPr>
          <w:p w:rsidR="00A16665" w:rsidRDefault="00C22D0E" w:rsidP="00C22D0E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Členka komisie: </w:t>
            </w:r>
          </w:p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C22D0E" w:rsidRDefault="00C22D0E" w:rsidP="00C22D0E">
            <w:pPr>
              <w:pStyle w:val="ListParagraph"/>
              <w:ind w:left="0"/>
              <w:jc w:val="center"/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szCs w:val="22"/>
                <w:rFonts w:asciiTheme="minorHAnsi" w:hAnsiTheme="minorHAnsi"/>
              </w:rPr>
              <w:t xml:space="preserve">Slađana Jovetić</w:t>
            </w:r>
          </w:p>
          <w:p w:rsidR="00C22D0E" w:rsidRPr="00C22D0E" w:rsidRDefault="00C22D0E" w:rsidP="00C22D0E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 </w:t>
            </w:r>
            <w:r>
              <w:rPr>
                <w:sz w:val="22"/>
                <w:szCs w:val="22"/>
                <w:rFonts w:asciiTheme="minorHAnsi" w:hAnsiTheme="minorHAnsi"/>
              </w:rPr>
              <w:t xml:space="preserve">úradujúca asistentka pokrajinského tajomníka správy</w:t>
            </w:r>
          </w:p>
        </w:tc>
        <w:tc>
          <w:tcPr>
            <w:tcW w:w="3240" w:type="dxa"/>
            <w:shd w:val="clear" w:color="auto" w:fill="auto"/>
          </w:tcPr>
          <w:p w:rsidR="00A16665" w:rsidRPr="00EF65C5" w:rsidRDefault="00C22D0E" w:rsidP="00C22D0E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Členka komisie:</w:t>
            </w: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szCs w:val="22"/>
                <w:rFonts w:asciiTheme="minorHAnsi" w:hAnsiTheme="minorHAnsi"/>
              </w:rPr>
              <w:t xml:space="preserve">Nataša Midić</w:t>
            </w:r>
          </w:p>
          <w:p w:rsidR="00C22D0E" w:rsidRPr="00C22D0E" w:rsidRDefault="00C22D0E" w:rsidP="00C22D0E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úradujúca asistentka pokrajinského tajomníka predpisov</w:t>
            </w:r>
          </w:p>
        </w:tc>
      </w:tr>
      <w:tr w:rsidR="00A16665" w:rsidTr="00BA089A">
        <w:trPr>
          <w:trHeight w:val="1880"/>
        </w:trPr>
        <w:tc>
          <w:tcPr>
            <w:tcW w:w="3690" w:type="dxa"/>
            <w:shd w:val="clear" w:color="auto" w:fill="auto"/>
          </w:tcPr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638E" w:rsidRDefault="00C22D0E" w:rsidP="00494DE0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Člen komisie:</w:t>
            </w:r>
          </w:p>
          <w:p w:rsidR="00C1638E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1638E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3629" w:rsidRDefault="00C1638E" w:rsidP="00494DE0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b/>
                <w:rFonts w:asciiTheme="minorHAnsi" w:hAnsiTheme="minorHAnsi"/>
              </w:rPr>
              <w:t xml:space="preserve">Bojan Gregurić</w:t>
            </w:r>
            <w:r>
              <w:rPr>
                <w:sz w:val="22"/>
                <w:szCs w:val="22"/>
                <w:rFonts w:asciiTheme="minorHAnsi" w:hAnsiTheme="minorHAnsi"/>
              </w:rPr>
              <w:t xml:space="preserve"> </w:t>
            </w:r>
          </w:p>
          <w:p w:rsidR="00C22D0E" w:rsidRPr="00C22D0E" w:rsidRDefault="00C1638E" w:rsidP="00494DE0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samostatný radca pre uskutočňovanie rovnoprávnosti národnostných menšín – národnostných spoločenstiev</w:t>
            </w:r>
          </w:p>
        </w:tc>
        <w:tc>
          <w:tcPr>
            <w:tcW w:w="2790" w:type="dxa"/>
            <w:shd w:val="clear" w:color="auto" w:fill="auto"/>
          </w:tcPr>
          <w:p w:rsidR="00A16665" w:rsidRDefault="00A16665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Členka komisie:</w:t>
            </w: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CC3629" w:rsidRDefault="00C033F2" w:rsidP="00C033F2">
            <w:pPr>
              <w:pStyle w:val="ListParagraph"/>
              <w:ind w:left="0"/>
              <w:jc w:val="center"/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szCs w:val="22"/>
                <w:rFonts w:asciiTheme="minorHAnsi" w:hAnsiTheme="minorHAnsi"/>
              </w:rPr>
              <w:t xml:space="preserve">Eszter Lócz</w:t>
            </w:r>
          </w:p>
          <w:p w:rsidR="00C033F2" w:rsidRPr="00C033F2" w:rsidRDefault="00C033F2" w:rsidP="00C033F2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szCs w:val="22"/>
                <w:rFonts w:asciiTheme="minorHAnsi" w:hAnsiTheme="minorHAnsi"/>
              </w:rPr>
              <w:t xml:space="preserve">radkyňa pre inšpekčný dohľad nad zvýrazňovaním a používaním pokrajinských symbolov</w:t>
            </w:r>
          </w:p>
          <w:p w:rsidR="00C033F2" w:rsidRPr="00C033F2" w:rsidRDefault="00C033F2" w:rsidP="00C033F2">
            <w:pPr>
              <w:pStyle w:val="ListParagraph"/>
              <w:ind w:left="0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auto"/>
          </w:tcPr>
          <w:p w:rsidR="00A16665" w:rsidRDefault="00A16665" w:rsidP="002A41B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C302E" w:rsidRPr="00F36A5D" w:rsidRDefault="00FC302E" w:rsidP="00CC3629">
      <w:pPr>
        <w:jc w:val="both"/>
        <w:rPr>
          <w:rFonts w:asciiTheme="minorHAnsi" w:hAnsiTheme="minorHAnsi" w:cstheme="minorHAnsi"/>
          <w:bCs/>
          <w:noProof/>
          <w:sz w:val="22"/>
          <w:szCs w:val="22"/>
          <w:lang w:val="sr-Cyrl-CS"/>
        </w:rPr>
      </w:pPr>
    </w:p>
    <w:sectPr w:rsidR="00FC302E" w:rsidRPr="00F36A5D" w:rsidSect="0046404A">
      <w:footerReference w:type="default" r:id="rId10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0D" w:rsidRDefault="0093770D" w:rsidP="007811B0">
      <w:r>
        <w:separator/>
      </w:r>
    </w:p>
  </w:endnote>
  <w:endnote w:type="continuationSeparator" w:id="0">
    <w:p w:rsidR="0093770D" w:rsidRDefault="0093770D" w:rsidP="007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78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1B0" w:rsidRDefault="007811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F7B">
          <w:t>1</w:t>
        </w:r>
        <w:r>
          <w:fldChar w:fldCharType="end"/>
        </w:r>
      </w:p>
    </w:sdtContent>
  </w:sdt>
  <w:p w:rsidR="007811B0" w:rsidRDefault="0078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0D" w:rsidRDefault="0093770D" w:rsidP="007811B0">
      <w:r>
        <w:separator/>
      </w:r>
    </w:p>
  </w:footnote>
  <w:footnote w:type="continuationSeparator" w:id="0">
    <w:p w:rsidR="0093770D" w:rsidRDefault="0093770D" w:rsidP="007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6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0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3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9"/>
  </w:num>
  <w:num w:numId="16">
    <w:abstractNumId w:val="1"/>
  </w:num>
  <w:num w:numId="17">
    <w:abstractNumId w:val="12"/>
  </w:num>
  <w:num w:numId="18">
    <w:abstractNumId w:val="24"/>
  </w:num>
  <w:num w:numId="19">
    <w:abstractNumId w:val="7"/>
  </w:num>
  <w:num w:numId="20">
    <w:abstractNumId w:val="11"/>
  </w:num>
  <w:num w:numId="21">
    <w:abstractNumId w:val="20"/>
  </w:num>
  <w:num w:numId="22">
    <w:abstractNumId w:val="23"/>
  </w:num>
  <w:num w:numId="23">
    <w:abstractNumId w:val="14"/>
  </w:num>
  <w:num w:numId="24">
    <w:abstractNumId w:val="16"/>
  </w:num>
  <w:num w:numId="25">
    <w:abstractNumId w:val="17"/>
  </w:num>
  <w:num w:numId="26">
    <w:abstractNumId w:val="13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028E8"/>
    <w:rsid w:val="000231F4"/>
    <w:rsid w:val="000878A8"/>
    <w:rsid w:val="00097463"/>
    <w:rsid w:val="0009765B"/>
    <w:rsid w:val="000E15D5"/>
    <w:rsid w:val="000F25FE"/>
    <w:rsid w:val="00103CCF"/>
    <w:rsid w:val="00110648"/>
    <w:rsid w:val="00115350"/>
    <w:rsid w:val="001209F4"/>
    <w:rsid w:val="00152474"/>
    <w:rsid w:val="0016421F"/>
    <w:rsid w:val="0018199B"/>
    <w:rsid w:val="0022597C"/>
    <w:rsid w:val="002423C3"/>
    <w:rsid w:val="002560C9"/>
    <w:rsid w:val="0026276A"/>
    <w:rsid w:val="0029678F"/>
    <w:rsid w:val="002A1978"/>
    <w:rsid w:val="002A41BE"/>
    <w:rsid w:val="002C4341"/>
    <w:rsid w:val="00303792"/>
    <w:rsid w:val="0030594E"/>
    <w:rsid w:val="003178E8"/>
    <w:rsid w:val="00336399"/>
    <w:rsid w:val="0035571A"/>
    <w:rsid w:val="003B3A13"/>
    <w:rsid w:val="003B564A"/>
    <w:rsid w:val="003D548C"/>
    <w:rsid w:val="003F332D"/>
    <w:rsid w:val="0043140C"/>
    <w:rsid w:val="00434412"/>
    <w:rsid w:val="0046404A"/>
    <w:rsid w:val="00474C0C"/>
    <w:rsid w:val="00494DE0"/>
    <w:rsid w:val="004B1E3D"/>
    <w:rsid w:val="004D5950"/>
    <w:rsid w:val="004E0EC9"/>
    <w:rsid w:val="004F21DA"/>
    <w:rsid w:val="00525493"/>
    <w:rsid w:val="00540F16"/>
    <w:rsid w:val="00543A49"/>
    <w:rsid w:val="005750C7"/>
    <w:rsid w:val="00580BB6"/>
    <w:rsid w:val="005F1CBF"/>
    <w:rsid w:val="00600F34"/>
    <w:rsid w:val="00604195"/>
    <w:rsid w:val="00630B0A"/>
    <w:rsid w:val="00660856"/>
    <w:rsid w:val="006623CC"/>
    <w:rsid w:val="00693820"/>
    <w:rsid w:val="00697AC2"/>
    <w:rsid w:val="006D7F7B"/>
    <w:rsid w:val="00724CF6"/>
    <w:rsid w:val="007811B0"/>
    <w:rsid w:val="00782027"/>
    <w:rsid w:val="007967E7"/>
    <w:rsid w:val="007A4765"/>
    <w:rsid w:val="00802BFC"/>
    <w:rsid w:val="008456C2"/>
    <w:rsid w:val="008A422D"/>
    <w:rsid w:val="008C55AD"/>
    <w:rsid w:val="008C79CA"/>
    <w:rsid w:val="008D74D2"/>
    <w:rsid w:val="00904C03"/>
    <w:rsid w:val="0093770D"/>
    <w:rsid w:val="00940D09"/>
    <w:rsid w:val="00945377"/>
    <w:rsid w:val="009B6B39"/>
    <w:rsid w:val="009C2DF1"/>
    <w:rsid w:val="00A050B3"/>
    <w:rsid w:val="00A10649"/>
    <w:rsid w:val="00A16665"/>
    <w:rsid w:val="00A41F00"/>
    <w:rsid w:val="00A70680"/>
    <w:rsid w:val="00A80C4E"/>
    <w:rsid w:val="00AA183F"/>
    <w:rsid w:val="00AA7741"/>
    <w:rsid w:val="00AC18DA"/>
    <w:rsid w:val="00B06DE4"/>
    <w:rsid w:val="00B14B37"/>
    <w:rsid w:val="00B2447C"/>
    <w:rsid w:val="00B73311"/>
    <w:rsid w:val="00B94C72"/>
    <w:rsid w:val="00BA089A"/>
    <w:rsid w:val="00BB40DF"/>
    <w:rsid w:val="00BC2198"/>
    <w:rsid w:val="00BC41A7"/>
    <w:rsid w:val="00BF3A52"/>
    <w:rsid w:val="00C033F2"/>
    <w:rsid w:val="00C1638E"/>
    <w:rsid w:val="00C17820"/>
    <w:rsid w:val="00C219D4"/>
    <w:rsid w:val="00C22D0E"/>
    <w:rsid w:val="00C54B5D"/>
    <w:rsid w:val="00C73230"/>
    <w:rsid w:val="00C73825"/>
    <w:rsid w:val="00CA23DC"/>
    <w:rsid w:val="00CA5B51"/>
    <w:rsid w:val="00CB06B5"/>
    <w:rsid w:val="00CC3629"/>
    <w:rsid w:val="00CF4474"/>
    <w:rsid w:val="00D03DE0"/>
    <w:rsid w:val="00D05120"/>
    <w:rsid w:val="00D06D04"/>
    <w:rsid w:val="00D36EE2"/>
    <w:rsid w:val="00D914E8"/>
    <w:rsid w:val="00DF04E2"/>
    <w:rsid w:val="00E07AE0"/>
    <w:rsid w:val="00E14AF1"/>
    <w:rsid w:val="00E45D32"/>
    <w:rsid w:val="00E74312"/>
    <w:rsid w:val="00EE428C"/>
    <w:rsid w:val="00EF65C5"/>
    <w:rsid w:val="00F36A5D"/>
    <w:rsid w:val="00FC302E"/>
    <w:rsid w:val="00FD4B12"/>
    <w:rsid w:val="00FE1198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7EEC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  <w:lang w:val="sk-SK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sk-SK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B4D6-7817-4947-8025-1676EF8F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Bojan Greguric</cp:lastModifiedBy>
  <cp:revision>2</cp:revision>
  <cp:lastPrinted>2023-05-24T13:01:00Z</cp:lastPrinted>
  <dcterms:created xsi:type="dcterms:W3CDTF">2025-05-21T10:13:00Z</dcterms:created>
  <dcterms:modified xsi:type="dcterms:W3CDTF">2025-05-21T10:13:00Z</dcterms:modified>
</cp:coreProperties>
</file>