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80" w:type="dxa"/>
        <w:tblInd w:w="-1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0"/>
        <w:gridCol w:w="7410"/>
      </w:tblGrid>
      <w:tr w:rsidR="009D7E1D" w:rsidTr="009D7E1D">
        <w:trPr>
          <w:trHeight w:val="1676"/>
        </w:trPr>
        <w:tc>
          <w:tcPr>
            <w:tcW w:w="4470" w:type="dxa"/>
          </w:tcPr>
          <w:p w:rsidR="009D7E1D" w:rsidRPr="00D453AA" w:rsidRDefault="009D7E1D" w:rsidP="009D7E1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410" w:type="dxa"/>
          </w:tcPr>
          <w:p w:rsidR="009D7E1D" w:rsidRPr="00D453AA" w:rsidRDefault="009D7E1D" w:rsidP="009D7E1D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Република Сербия</w:t>
            </w:r>
          </w:p>
          <w:p w:rsidR="009D7E1D" w:rsidRPr="00D453AA" w:rsidRDefault="009D7E1D" w:rsidP="009D7E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Автономна покраїна Войводина</w:t>
            </w:r>
          </w:p>
          <w:p w:rsidR="009D7E1D" w:rsidRPr="00D453AA" w:rsidRDefault="009D7E1D" w:rsidP="009D7E1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Покраїнски секретарият за образованє, предписаня,</w:t>
            </w:r>
          </w:p>
          <w:p w:rsidR="009D7E1D" w:rsidRPr="00D453AA" w:rsidRDefault="009D7E1D" w:rsidP="009D7E1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:rsidR="009D7E1D" w:rsidRPr="00D453AA" w:rsidRDefault="009D7E1D" w:rsidP="009D7E1D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Булевар Михайла Пупина 16, 21000 Нови Сад</w:t>
            </w:r>
          </w:p>
          <w:p w:rsidR="009D7E1D" w:rsidRPr="00D453AA" w:rsidRDefault="009D7E1D" w:rsidP="009D7E1D">
            <w:pPr>
              <w:tabs>
                <w:tab w:val="center" w:pos="4703"/>
                <w:tab w:val="right" w:pos="9406"/>
              </w:tabs>
              <w:ind w:left="-1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Тел.: +381 21  487  42 93</w:t>
            </w:r>
          </w:p>
          <w:p w:rsidR="009D7E1D" w:rsidRPr="00D453AA" w:rsidRDefault="009D7E1D" w:rsidP="009D7E1D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sz w:val="20"/>
                <w:szCs w:val="20"/>
              </w:rPr>
            </w:pPr>
            <w:hyperlink r:id="rId4" w:history="1">
              <w:r>
                <w:rPr>
                  <w:rFonts w:asciiTheme="minorHAnsi" w:hAnsiTheme="minorHAnsi"/>
                  <w:color w:val="0000FF"/>
                  <w:sz w:val="20"/>
                  <w:szCs w:val="20"/>
                  <w:u w:val="single"/>
                </w:rPr>
                <w:t>ounz@vojvodinа.gov.rs</w:t>
              </w:r>
            </w:hyperlink>
          </w:p>
          <w:p w:rsidR="009D7E1D" w:rsidRPr="00D453AA" w:rsidRDefault="009D7E1D" w:rsidP="009D7E1D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9D7E1D" w:rsidTr="009D7E1D">
        <w:trPr>
          <w:trHeight w:val="277"/>
        </w:trPr>
        <w:tc>
          <w:tcPr>
            <w:tcW w:w="4470" w:type="dxa"/>
          </w:tcPr>
          <w:p w:rsidR="009D7E1D" w:rsidRPr="00D453AA" w:rsidRDefault="009D7E1D" w:rsidP="009D7E1D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410" w:type="dxa"/>
          </w:tcPr>
          <w:p w:rsidR="009D7E1D" w:rsidRPr="00F66D9C" w:rsidRDefault="009D7E1D" w:rsidP="009D7E1D">
            <w:pPr>
              <w:tabs>
                <w:tab w:val="center" w:pos="4703"/>
                <w:tab w:val="right" w:pos="9406"/>
              </w:tabs>
              <w:ind w:right="-2199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ЧИСЛО: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000326963 2025 09427 001 001 000 001   </w:t>
            </w:r>
            <w:r>
              <w:rPr>
                <w:rFonts w:asciiTheme="minorHAnsi" w:hAnsiTheme="minorHAnsi"/>
                <w:sz w:val="20"/>
                <w:szCs w:val="20"/>
              </w:rPr>
              <w:t>ДАТУМ: 7. април 2025. року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</w:p>
          <w:p w:rsidR="009D7E1D" w:rsidRPr="00F66D9C" w:rsidRDefault="009D7E1D" w:rsidP="009D7E1D">
            <w:pPr>
              <w:tabs>
                <w:tab w:val="center" w:pos="4703"/>
                <w:tab w:val="right" w:pos="9406"/>
              </w:tabs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355060" w:rsidRDefault="00355060">
      <w:pPr>
        <w:pStyle w:val="BodyText"/>
        <w:ind w:left="0" w:firstLine="0"/>
        <w:jc w:val="left"/>
        <w:rPr>
          <w:rFonts w:ascii="Times New Roman"/>
          <w:sz w:val="12"/>
        </w:rPr>
      </w:pPr>
    </w:p>
    <w:p w:rsidR="00355060" w:rsidRDefault="009D7E1D">
      <w:pPr>
        <w:pStyle w:val="BodyText"/>
        <w:spacing w:before="56"/>
        <w:ind w:right="872"/>
      </w:pPr>
      <w:r>
        <w:rPr>
          <w:noProof/>
          <w:lang w:val="en-US" w:eastAsia="en-US"/>
        </w:rPr>
        <w:drawing>
          <wp:anchor distT="0" distB="0" distL="0" distR="0" simplePos="0" relativeHeight="268430951" behindDoc="1" locked="0" layoutInCell="1" allowOverlap="1">
            <wp:simplePos x="0" y="0"/>
            <wp:positionH relativeFrom="page">
              <wp:posOffset>979805</wp:posOffset>
            </wp:positionH>
            <wp:positionV relativeFrom="paragraph">
              <wp:posOffset>-1331294</wp:posOffset>
            </wp:positionV>
            <wp:extent cx="1495908" cy="9681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908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основи члена 11.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 («С</w:t>
      </w:r>
      <w:r>
        <w:t>лужбени новини АПВ», число 8/2019), члена 15. и 16. пасус 5. у вязи зоз членом 24. пасус 2. и членом 37. пасус 5. Покраїнскей скупштинскей одлуки о покраїнскей управи («Службени новини АПВ», число 37/2014, 54/2014 – др. предписанє, 37/2016, 29/2017 , 24/20</w:t>
      </w:r>
      <w:r>
        <w:t>19, 66/2020 и 38/2021),</w:t>
      </w:r>
    </w:p>
    <w:p w:rsidR="00355060" w:rsidRDefault="009D7E1D">
      <w:pPr>
        <w:pStyle w:val="BodyText"/>
        <w:ind w:firstLine="0"/>
        <w:jc w:val="left"/>
      </w:pPr>
      <w:r>
        <w:t>Покраїнски секретарият за образованє, предписаня, управу и национални меншини – национални заєднїци (у дальшим тексту: Покраїнски секретарият), приноши</w:t>
      </w:r>
    </w:p>
    <w:p w:rsidR="00355060" w:rsidRDefault="00355060">
      <w:pPr>
        <w:pStyle w:val="BodyText"/>
        <w:spacing w:before="12"/>
        <w:ind w:left="0" w:firstLine="0"/>
        <w:jc w:val="left"/>
        <w:rPr>
          <w:sz w:val="21"/>
        </w:rPr>
      </w:pPr>
    </w:p>
    <w:p w:rsidR="00355060" w:rsidRDefault="009D7E1D">
      <w:pPr>
        <w:pStyle w:val="Heading2"/>
        <w:ind w:right="1560"/>
      </w:pPr>
      <w:r>
        <w:t>РИШЕНЄ</w:t>
      </w:r>
    </w:p>
    <w:p w:rsidR="00355060" w:rsidRDefault="009D7E1D">
      <w:pPr>
        <w:spacing w:before="1"/>
        <w:ind w:left="1522" w:right="1563"/>
        <w:jc w:val="center"/>
        <w:rPr>
          <w:b/>
        </w:rPr>
      </w:pPr>
      <w:r>
        <w:rPr>
          <w:b/>
        </w:rPr>
        <w:t>О ДОДЗЕЛЬОВАНЮ БУДЖЕТНИХ СРЕДСТВОХ ПО ЯВНИМ КОНКУРСУ ЗА СОФИНАНСОВАНЄ ПОДПРОЄКТУ «МУЛТИКУЛТУРАЛИЗЕМ НА КЛИК» У 2025. РОКУ</w:t>
      </w:r>
    </w:p>
    <w:p w:rsidR="00355060" w:rsidRDefault="00355060">
      <w:pPr>
        <w:pStyle w:val="BodyText"/>
        <w:ind w:left="0" w:firstLine="0"/>
        <w:jc w:val="left"/>
        <w:rPr>
          <w:b/>
          <w:sz w:val="20"/>
        </w:rPr>
      </w:pPr>
    </w:p>
    <w:p w:rsidR="00355060" w:rsidRDefault="009D7E1D">
      <w:pPr>
        <w:spacing w:before="1" w:line="243" w:lineRule="exact"/>
        <w:ind w:right="38"/>
        <w:jc w:val="center"/>
        <w:rPr>
          <w:b/>
          <w:sz w:val="20"/>
        </w:rPr>
      </w:pPr>
      <w:r>
        <w:rPr>
          <w:b/>
          <w:sz w:val="20"/>
        </w:rPr>
        <w:t>I</w:t>
      </w:r>
    </w:p>
    <w:p w:rsidR="00355060" w:rsidRDefault="009D7E1D">
      <w:pPr>
        <w:pStyle w:val="BodyText"/>
        <w:ind w:right="826" w:firstLine="540"/>
      </w:pPr>
      <w:r>
        <w:t>На основи Явного конкурсу за софинансованє подпроєкту «Мултикултурализем на клик» яки розписани 29. фебруара 2025. року под числом:</w:t>
      </w:r>
      <w:r>
        <w:t xml:space="preserve"> 000236270 2025 09427 005 001 084  010 хтори обявени у «Службених новинох АП Войводини» число 6/2025, 29. януара 2025. року, средства ше додзелює тим подношительом прияви: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1273"/>
        <w:gridCol w:w="2677"/>
        <w:gridCol w:w="2552"/>
        <w:gridCol w:w="905"/>
      </w:tblGrid>
      <w:tr w:rsidR="00355060">
        <w:trPr>
          <w:trHeight w:val="611"/>
        </w:trPr>
        <w:tc>
          <w:tcPr>
            <w:tcW w:w="3152" w:type="dxa"/>
            <w:shd w:val="clear" w:color="auto" w:fill="C0C0C0"/>
          </w:tcPr>
          <w:p w:rsidR="00355060" w:rsidRDefault="00355060">
            <w:pPr>
              <w:pStyle w:val="TableParagraph"/>
              <w:rPr>
                <w:sz w:val="16"/>
              </w:rPr>
            </w:pPr>
          </w:p>
          <w:p w:rsidR="00355060" w:rsidRDefault="009D7E1D">
            <w:pPr>
              <w:pStyle w:val="TableParagraph"/>
              <w:ind w:left="785"/>
              <w:rPr>
                <w:b/>
                <w:sz w:val="18"/>
              </w:rPr>
            </w:pPr>
            <w:r>
              <w:rPr>
                <w:b/>
                <w:sz w:val="18"/>
              </w:rPr>
              <w:t>Хаснователь средствох</w:t>
            </w:r>
          </w:p>
        </w:tc>
        <w:tc>
          <w:tcPr>
            <w:tcW w:w="1273" w:type="dxa"/>
            <w:shd w:val="clear" w:color="auto" w:fill="C0C0C0"/>
          </w:tcPr>
          <w:p w:rsidR="00355060" w:rsidRDefault="009D7E1D">
            <w:pPr>
              <w:pStyle w:val="TableParagraph"/>
              <w:spacing w:before="85"/>
              <w:ind w:left="405" w:right="210" w:hanging="166"/>
              <w:rPr>
                <w:b/>
                <w:sz w:val="18"/>
              </w:rPr>
            </w:pPr>
            <w:r>
              <w:rPr>
                <w:b/>
                <w:sz w:val="18"/>
              </w:rPr>
              <w:t>Населєне место</w:t>
            </w:r>
          </w:p>
        </w:tc>
        <w:tc>
          <w:tcPr>
            <w:tcW w:w="2677" w:type="dxa"/>
            <w:shd w:val="clear" w:color="auto" w:fill="C0C0C0"/>
          </w:tcPr>
          <w:p w:rsidR="00355060" w:rsidRDefault="00355060">
            <w:pPr>
              <w:pStyle w:val="TableParagraph"/>
              <w:rPr>
                <w:sz w:val="16"/>
              </w:rPr>
            </w:pPr>
          </w:p>
          <w:p w:rsidR="00355060" w:rsidRDefault="009D7E1D">
            <w:pPr>
              <w:pStyle w:val="TableParagraph"/>
              <w:ind w:left="653" w:right="6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Додзелєна сума</w:t>
            </w:r>
          </w:p>
        </w:tc>
        <w:tc>
          <w:tcPr>
            <w:tcW w:w="2552" w:type="dxa"/>
            <w:shd w:val="clear" w:color="auto" w:fill="C0C0C0"/>
          </w:tcPr>
          <w:p w:rsidR="00355060" w:rsidRDefault="00355060">
            <w:pPr>
              <w:pStyle w:val="TableParagraph"/>
              <w:rPr>
                <w:sz w:val="16"/>
              </w:rPr>
            </w:pPr>
          </w:p>
          <w:p w:rsidR="00355060" w:rsidRDefault="009D7E1D">
            <w:pPr>
              <w:pStyle w:val="TableParagraph"/>
              <w:ind w:left="699"/>
              <w:rPr>
                <w:b/>
                <w:sz w:val="18"/>
              </w:rPr>
            </w:pPr>
            <w:r>
              <w:rPr>
                <w:b/>
                <w:sz w:val="18"/>
              </w:rPr>
              <w:t>Число предмету</w:t>
            </w:r>
          </w:p>
        </w:tc>
        <w:tc>
          <w:tcPr>
            <w:tcW w:w="905" w:type="dxa"/>
            <w:shd w:val="clear" w:color="auto" w:fill="C0C0C0"/>
          </w:tcPr>
          <w:p w:rsidR="00355060" w:rsidRDefault="009D7E1D">
            <w:pPr>
              <w:pStyle w:val="TableParagraph"/>
              <w:spacing w:before="85"/>
              <w:ind w:left="166" w:right="137" w:firstLine="117"/>
              <w:rPr>
                <w:b/>
                <w:sz w:val="18"/>
              </w:rPr>
            </w:pPr>
            <w:r>
              <w:rPr>
                <w:b/>
                <w:sz w:val="18"/>
              </w:rPr>
              <w:t>Число бодох</w:t>
            </w:r>
          </w:p>
        </w:tc>
      </w:tr>
      <w:tr w:rsidR="00355060">
        <w:trPr>
          <w:trHeight w:val="659"/>
        </w:trPr>
        <w:tc>
          <w:tcPr>
            <w:tcW w:w="3152" w:type="dxa"/>
          </w:tcPr>
          <w:p w:rsidR="00355060" w:rsidRDefault="009D7E1D">
            <w:pPr>
              <w:pStyle w:val="TableParagraph"/>
              <w:ind w:left="107" w:right="299"/>
              <w:rPr>
                <w:sz w:val="18"/>
              </w:rPr>
            </w:pPr>
            <w:r>
              <w:rPr>
                <w:sz w:val="18"/>
              </w:rPr>
              <w:t>Форум за едукацию, сотруднїцтво, афирмацию и потримовку гражданскому</w:t>
            </w:r>
          </w:p>
          <w:p w:rsidR="00355060" w:rsidRDefault="009D7E1D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дружтву – ФЕСАП</w:t>
            </w:r>
          </w:p>
        </w:tc>
        <w:tc>
          <w:tcPr>
            <w:tcW w:w="1273" w:type="dxa"/>
          </w:tcPr>
          <w:p w:rsidR="00355060" w:rsidRDefault="00355060">
            <w:pPr>
              <w:pStyle w:val="TableParagraph"/>
              <w:spacing w:before="12"/>
              <w:rPr>
                <w:sz w:val="17"/>
              </w:rPr>
            </w:pPr>
          </w:p>
          <w:p w:rsidR="00355060" w:rsidRDefault="009D7E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Нови Сад</w:t>
            </w:r>
          </w:p>
        </w:tc>
        <w:tc>
          <w:tcPr>
            <w:tcW w:w="2677" w:type="dxa"/>
          </w:tcPr>
          <w:p w:rsidR="00355060" w:rsidRDefault="00355060">
            <w:pPr>
              <w:pStyle w:val="TableParagraph"/>
              <w:spacing w:before="12"/>
              <w:rPr>
                <w:sz w:val="17"/>
              </w:rPr>
            </w:pPr>
          </w:p>
          <w:p w:rsidR="00355060" w:rsidRDefault="009D7E1D">
            <w:pPr>
              <w:pStyle w:val="TableParagraph"/>
              <w:ind w:left="653" w:right="644"/>
              <w:jc w:val="center"/>
              <w:rPr>
                <w:sz w:val="18"/>
              </w:rPr>
            </w:pPr>
            <w:r>
              <w:rPr>
                <w:sz w:val="18"/>
              </w:rPr>
              <w:t>800 000,00</w:t>
            </w:r>
          </w:p>
        </w:tc>
        <w:tc>
          <w:tcPr>
            <w:tcW w:w="2552" w:type="dxa"/>
          </w:tcPr>
          <w:p w:rsidR="00355060" w:rsidRDefault="009D7E1D">
            <w:pPr>
              <w:pStyle w:val="TableParagraph"/>
              <w:spacing w:before="109"/>
              <w:ind w:left="390" w:right="387"/>
              <w:jc w:val="center"/>
              <w:rPr>
                <w:sz w:val="18"/>
              </w:rPr>
            </w:pPr>
            <w:r>
              <w:rPr>
                <w:sz w:val="18"/>
              </w:rPr>
              <w:t>000533896 2025 09427</w:t>
            </w:r>
          </w:p>
          <w:p w:rsidR="00355060" w:rsidRDefault="009D7E1D">
            <w:pPr>
              <w:pStyle w:val="TableParagraph"/>
              <w:spacing w:before="1"/>
              <w:ind w:left="390" w:right="384"/>
              <w:jc w:val="center"/>
              <w:rPr>
                <w:sz w:val="18"/>
              </w:rPr>
            </w:pPr>
            <w:r>
              <w:rPr>
                <w:sz w:val="18"/>
              </w:rPr>
              <w:t>005 001 000 001</w:t>
            </w:r>
          </w:p>
        </w:tc>
        <w:tc>
          <w:tcPr>
            <w:tcW w:w="905" w:type="dxa"/>
          </w:tcPr>
          <w:p w:rsidR="00355060" w:rsidRDefault="00355060">
            <w:pPr>
              <w:pStyle w:val="TableParagraph"/>
              <w:spacing w:before="12"/>
              <w:rPr>
                <w:sz w:val="17"/>
              </w:rPr>
            </w:pPr>
          </w:p>
          <w:p w:rsidR="00355060" w:rsidRDefault="009D7E1D">
            <w:pPr>
              <w:pStyle w:val="TableParagraph"/>
              <w:ind w:left="340" w:right="33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</w:tbl>
    <w:p w:rsidR="00355060" w:rsidRDefault="00355060">
      <w:pPr>
        <w:pStyle w:val="BodyText"/>
        <w:spacing w:before="12"/>
        <w:ind w:left="0" w:firstLine="0"/>
        <w:jc w:val="left"/>
        <w:rPr>
          <w:sz w:val="19"/>
        </w:rPr>
      </w:pPr>
    </w:p>
    <w:p w:rsidR="00355060" w:rsidRDefault="009D7E1D">
      <w:pPr>
        <w:spacing w:line="244" w:lineRule="exact"/>
        <w:ind w:left="1522" w:right="1560"/>
        <w:jc w:val="center"/>
        <w:rPr>
          <w:b/>
          <w:sz w:val="20"/>
        </w:rPr>
      </w:pPr>
      <w:r>
        <w:rPr>
          <w:b/>
          <w:sz w:val="20"/>
        </w:rPr>
        <w:t>II</w:t>
      </w:r>
    </w:p>
    <w:p w:rsidR="00355060" w:rsidRDefault="009D7E1D">
      <w:pPr>
        <w:pStyle w:val="BodyText"/>
        <w:ind w:right="874"/>
      </w:pPr>
      <w:r>
        <w:t>Тото ришенє о додзельованю буджетних средствох конєчне и обяви ше го на интернет-боку Покраїнского секретарияту.</w:t>
      </w:r>
    </w:p>
    <w:p w:rsidR="00355060" w:rsidRDefault="00355060">
      <w:pPr>
        <w:pStyle w:val="BodyText"/>
        <w:ind w:left="0" w:firstLine="0"/>
        <w:jc w:val="left"/>
      </w:pPr>
    </w:p>
    <w:p w:rsidR="00355060" w:rsidRDefault="009D7E1D">
      <w:pPr>
        <w:pStyle w:val="Heading2"/>
        <w:ind w:left="1399"/>
      </w:pPr>
      <w:r>
        <w:t>Обгрунтованє</w:t>
      </w:r>
    </w:p>
    <w:p w:rsidR="00355060" w:rsidRDefault="00355060">
      <w:pPr>
        <w:pStyle w:val="BodyText"/>
        <w:spacing w:before="10"/>
        <w:ind w:left="0" w:firstLine="0"/>
        <w:jc w:val="left"/>
        <w:rPr>
          <w:b/>
          <w:sz w:val="21"/>
        </w:rPr>
      </w:pPr>
    </w:p>
    <w:p w:rsidR="00355060" w:rsidRDefault="009D7E1D">
      <w:pPr>
        <w:pStyle w:val="BodyText"/>
        <w:ind w:right="869"/>
      </w:pPr>
      <w:r>
        <w:t>На основи члена 11. у вязи зоз членом 23. пасус 3. и чл. 25. Покраїнскей скупштинскей одлуки о буджету Автономней покраїни Войво</w:t>
      </w:r>
      <w:r>
        <w:t xml:space="preserve">дини за 2025. рок («Службени новини АПВ», число 57/2024) и члена 7. Покраїнскей скупштинскей одлуки о додзельованю буджетних средствох за унапредзенє положеня националних меншинох – националних заєднїцох и розвой мултикултурализму и толеранциї, Покраїнски </w:t>
      </w:r>
      <w:r>
        <w:t>секретарият за образованє, предписаня, управу и национални меншини – национални заєднїци (у дальшим тексту: Секретарият), дня 29.1.2024. року, розписал Явни конкурс за софинансованє подпроєкту «Мултикултурализем на клик» у 2025. року, под ч. 000236270 2025</w:t>
      </w:r>
      <w:r>
        <w:t xml:space="preserve"> 09427 005 001 084 010.</w:t>
      </w:r>
    </w:p>
    <w:p w:rsidR="00355060" w:rsidRDefault="009D7E1D">
      <w:pPr>
        <w:pStyle w:val="BodyText"/>
        <w:spacing w:before="2"/>
        <w:ind w:right="872"/>
      </w:pPr>
      <w:r>
        <w:t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мултикултурализму и толеранциї ше ушорює наменку, способ и поступок за додзельованє с</w:t>
      </w:r>
      <w:r>
        <w:t>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355060" w:rsidRDefault="009D7E1D">
      <w:pPr>
        <w:pStyle w:val="BodyText"/>
        <w:ind w:right="873"/>
      </w:pPr>
      <w:r>
        <w:t>Наведзени средства ше обезпечує у буджету АП Войводини и водза ше на окремним буджетним роздїлу покраїнского орґану управи цо є компетентни за обласц националних меншинох – националних заєднїцох.</w:t>
      </w:r>
    </w:p>
    <w:p w:rsidR="00355060" w:rsidRDefault="009D7E1D" w:rsidP="009D7E1D">
      <w:pPr>
        <w:pStyle w:val="BodyText"/>
        <w:spacing w:before="34"/>
        <w:ind w:left="720" w:right="871" w:firstLine="720"/>
      </w:pPr>
      <w:r>
        <w:lastRenderedPageBreak/>
        <w:t>Н</w:t>
      </w:r>
      <w:r>
        <w:t>а основи конкурсу яки запровадзени у скл</w:t>
      </w:r>
      <w:r>
        <w:t>адзе зоз членом 23. пасус 3. и чл. 25. Покраїнскей скупштинскей одлуки о буджету Автономней покраїни Войводини за 2025. рок и обсягу обезпечених средствох за наведзени наменки, яки утвердзени зоз чл. 11. истей одлуки, окончене розподзельованє средствох спр</w:t>
      </w:r>
      <w:r>
        <w:t>ам приявох цо присцигли на конкурс.</w:t>
      </w:r>
    </w:p>
    <w:p w:rsidR="00355060" w:rsidRDefault="009D7E1D">
      <w:pPr>
        <w:pStyle w:val="BodyText"/>
        <w:ind w:right="872"/>
      </w:pPr>
      <w:r>
        <w:t>Право на додзельованє буджетних средствох за унапредзованє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</w:t>
      </w:r>
      <w:r>
        <w:t>ване шедзиско на териториї АП Войводини.</w:t>
      </w:r>
    </w:p>
    <w:p w:rsidR="00355060" w:rsidRDefault="009D7E1D">
      <w:pPr>
        <w:pStyle w:val="BodyText"/>
        <w:ind w:right="872"/>
      </w:pPr>
      <w:r>
        <w:t>Зоз членом 15. Покраїнскей скупштинскей одлуки о покраїнскей управи утвердзене же ше пре вивершованє законох, других предписаньох и общих актох Републики Сербиї, предписаньох Скупштини и Покраїнскей влади, покраїнск</w:t>
      </w:r>
      <w:r>
        <w:t>и орґани управи приноша предписаня и поєдинєчни акти, кед су за тото овласцени, а з членом 16. пасус 5. истей одлуки же ше з ришеньом одлучує о поєдинєчних стварох, у складзе зоз предписанями. У складзе зоз членом 24. пасус 2, покраїнски секретар представя</w:t>
      </w:r>
      <w:r>
        <w:t xml:space="preserve"> Секретарият, орґанизує и обезпечує окончованє роботох на ефикасни способ, приноши акти за хтори є овласцени, формує комисиї и роботни ґрупи пре окончованє зложенших роботох з дїлокругу секретарияту и одлучує о правох, длужносцох и одвичательносцох занятих</w:t>
      </w:r>
      <w:r>
        <w:t>. Зоз членом 37. пасус 5. утвердзене же Секретарият, у складзе зоз законом, окончує роботи покраїнскей управи хтори ше одноша на пририхтованє актох за Скупштину або Покраїнску владу, а з хторима ше, медзи иншим: доприноши розвою интеркултурализма, афирмаци</w:t>
      </w:r>
      <w:r>
        <w:t>ї мултикултурализма, толеранциї и соживоту националних меншинох – националних заєднїцох цо жию на териториї АП Войводини; стара о витворйованю правох у обласци людских правох и правох националних меншинох – националних заєднїцох и утвердзує додатни права п</w:t>
      </w:r>
      <w:r>
        <w:t>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унапредзованє витворйо</w:t>
      </w:r>
      <w:r>
        <w:t>ваня правох припаднїкох националних меншинох – националних заєднїцох на териториї АП Войводини.</w:t>
      </w:r>
    </w:p>
    <w:p w:rsidR="00355060" w:rsidRDefault="009D7E1D">
      <w:pPr>
        <w:pStyle w:val="BodyText"/>
        <w:ind w:right="870"/>
      </w:pPr>
      <w:r>
        <w:t>Конкурсна комисия за запровадзованє поступку додзельованя буджетних средствох на основи Явного конкурсу за софинансованє подпроєкту «Мултикултурализем на клик»,</w:t>
      </w:r>
      <w:r>
        <w:t xml:space="preserve"> хтора формована з ришеньом число: 000236270 2025 09427 005 001 084 010 од 24. фебруара 2025. року. Комисия зашедала 24. марца 2025. року и после розпатраня и вреднованя приявох здруженьох, фондох и фондацийох на наведзеним конкурсу, утвердзела Лїстину вре</w:t>
      </w:r>
      <w:r>
        <w:t>днованя, бодованя и ранґованя приявених програмох/проєктох число: 000236270 2025 09427 005 001</w:t>
      </w:r>
    </w:p>
    <w:p w:rsidR="00355060" w:rsidRDefault="009D7E1D">
      <w:pPr>
        <w:pStyle w:val="BodyText"/>
        <w:ind w:right="871" w:firstLine="0"/>
      </w:pPr>
      <w:r>
        <w:t>084 010 29 007 хтора обявена на интернет-боку Покраїнского секретарияту 25.3.2025. року. Учашнїки на конкурсу мали право на пригварку на лїстину вреднованя и ран</w:t>
      </w:r>
      <w:r>
        <w:t>ґированя приявених програмох/проєктох, у чаше 8 дньох по єй обявйованю. У термину за подношенє пригваркох, нє була анї єдна пригварка на лїс</w:t>
      </w:r>
      <w:bookmarkStart w:id="0" w:name="_GoBack"/>
      <w:bookmarkEnd w:id="0"/>
      <w:r>
        <w:t>тину вреднованя, бодованя и ранґованя. По виходзеню термина за подношенє пригваркох, Конкурсна комисия послала предло</w:t>
      </w:r>
      <w:r>
        <w:t>г покраїнскому секретарови за приношенє конєчного ришеня о вибору програми/проєкту за додзельованє средствох по Явним конкурсу за софинансованє подпроєкту «Мултикултурализем на клик» у 2025. року.</w:t>
      </w:r>
    </w:p>
    <w:p w:rsidR="00355060" w:rsidRDefault="009D7E1D">
      <w:pPr>
        <w:pStyle w:val="BodyText"/>
        <w:spacing w:before="2"/>
        <w:ind w:right="874"/>
      </w:pPr>
      <w:r>
        <w:t>Зоз членом 11. пасус 3. Покраїнскей скупштинскей одлуки о д</w:t>
      </w:r>
      <w:r>
        <w:t>одзельованю буджетних средствох за унапредзованє положеня националних меншинох – националних заєднїцох и розвой мултикултурализма и толеранциї предписане же ришенє покраїнского секретара о виборе конєчне. Медзисобни обовязки, медзи Секретариятом и хасноват</w:t>
      </w:r>
      <w:r>
        <w:t>елями средствох, додатно ше утвердзує и пребера на основи контракту у писаней форми.</w:t>
      </w:r>
    </w:p>
    <w:p w:rsidR="00355060" w:rsidRDefault="009D7E1D">
      <w:pPr>
        <w:pStyle w:val="BodyText"/>
        <w:ind w:right="870"/>
      </w:pPr>
      <w:r>
        <w:t>У складзе зоз наведзеним, у вязи зоз членом. 11. Покраїнскей скупштинскей одлуки о додзельованю буджетних средствох за унапредзованє положеня националних меншинох – национ</w:t>
      </w:r>
      <w:r>
        <w:t>алних заєднїцох и розвой мултикултурализму и толеранциї, на предкладанє конкурсней комисиї за запровадзованє поступку додзельованя буджетних средствох на основи Явног конкурсу за софинансованє подпроєкту «Мултикултурализем на клик», Покраїнски секретарият,</w:t>
      </w:r>
      <w:r>
        <w:t xml:space="preserve"> принєсол ришенє як у диспозитиву.</w:t>
      </w:r>
    </w:p>
    <w:p w:rsidR="00355060" w:rsidRDefault="009D7E1D">
      <w:pPr>
        <w:pStyle w:val="BodyText"/>
        <w:ind w:left="7307" w:right="1814" w:hanging="416"/>
        <w:jc w:val="left"/>
      </w:pPr>
      <w:r>
        <w:t>Покраїнски секретар, Роберт Отот</w:t>
      </w:r>
    </w:p>
    <w:p w:rsidR="00355060" w:rsidRDefault="009D7E1D">
      <w:pPr>
        <w:pStyle w:val="Heading1"/>
      </w:pPr>
      <w:r>
        <w:pict>
          <v:group id="_x0000_s1026" style="position:absolute;left:0;text-align:left;margin-left:399.4pt;margin-top:6.5pt;width:82.9pt;height:38.7pt;z-index:1072;mso-position-horizontal-relative:page" coordorigin="7988,130" coordsize="1658,7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032;top:360;width:442;height:23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988;top:131;width:1656;height:772" filled="f" strokeweight=".02567mm">
              <v:textbox inset="0,0,0,0">
                <w:txbxContent>
                  <w:p w:rsidR="00355060" w:rsidRDefault="009D7E1D">
                    <w:pPr>
                      <w:spacing w:before="4"/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Република Сербия</w:t>
                    </w:r>
                  </w:p>
                  <w:p w:rsidR="00355060" w:rsidRDefault="009D7E1D">
                    <w:pPr>
                      <w:spacing w:before="5"/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Автономна покраїна Войводина</w:t>
                    </w:r>
                  </w:p>
                  <w:p w:rsidR="00355060" w:rsidRDefault="009D7E1D">
                    <w:pPr>
                      <w:spacing w:before="5" w:line="290" w:lineRule="auto"/>
                      <w:ind w:left="539" w:right="22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Покраїнски секретарият за образованє, предписаня, управу и национални меншини – национални заєднїци Нови Сад</w:t>
                    </w:r>
                  </w:p>
                  <w:p w:rsidR="00355060" w:rsidRDefault="009D7E1D">
                    <w:pPr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Szerb Köztársaság,</w:t>
                    </w:r>
                  </w:p>
                  <w:p w:rsidR="00355060" w:rsidRDefault="009D7E1D">
                    <w:pPr>
                      <w:spacing w:before="5"/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Vajdaság Autonóm Tartomány</w:t>
                    </w:r>
                  </w:p>
                  <w:p w:rsidR="00355060" w:rsidRDefault="009D7E1D">
                    <w:pPr>
                      <w:spacing w:before="6" w:line="290" w:lineRule="auto"/>
                      <w:ind w:left="539" w:right="118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Tartományi Oktatási, Jogalkotási, Közigazgatási és Nemzeti Kisebbségi – Nemzeti Közösségi Titkárság Újvidék</w:t>
                    </w:r>
                  </w:p>
                  <w:p w:rsidR="00355060" w:rsidRDefault="009D7E1D">
                    <w:pPr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Srbská republika</w:t>
                    </w:r>
                  </w:p>
                  <w:p w:rsidR="00355060" w:rsidRDefault="009D7E1D">
                    <w:pPr>
                      <w:spacing w:before="5"/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Автономна покраїна Войводина</w:t>
                    </w:r>
                  </w:p>
                  <w:p w:rsidR="00355060" w:rsidRDefault="009D7E1D">
                    <w:pPr>
                      <w:spacing w:before="5" w:line="292" w:lineRule="auto"/>
                      <w:ind w:left="539" w:right="17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Pokrajinský sekretariát vzdelávania, predpisov, správy a národnostných menšín – národnostných spoločenstiev Nový Sad</w:t>
                    </w:r>
                  </w:p>
                  <w:p w:rsidR="00355060" w:rsidRDefault="009D7E1D">
                    <w:pPr>
                      <w:spacing w:line="24" w:lineRule="exact"/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Република Сербия</w:t>
                    </w:r>
                  </w:p>
                  <w:p w:rsidR="00355060" w:rsidRDefault="009D7E1D">
                    <w:pPr>
                      <w:spacing w:before="5"/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Автономна покраїна Войводина</w:t>
                    </w:r>
                  </w:p>
                  <w:p w:rsidR="00355060" w:rsidRDefault="009D7E1D">
                    <w:pPr>
                      <w:spacing w:before="6" w:line="290" w:lineRule="auto"/>
                      <w:ind w:left="539" w:right="143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Покраїнски секретарият за образованє, предписаня, управу и национални меншини – национални за</w:t>
                    </w:r>
                    <w:r>
                      <w:rPr>
                        <w:sz w:val="2"/>
                      </w:rPr>
                      <w:t>єднїци Нови Сад</w:t>
                    </w:r>
                  </w:p>
                  <w:p w:rsidR="00355060" w:rsidRDefault="009D7E1D">
                    <w:pPr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Republica Serbia</w:t>
                    </w:r>
                  </w:p>
                  <w:p w:rsidR="00355060" w:rsidRDefault="009D7E1D">
                    <w:pPr>
                      <w:spacing w:before="5"/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Provincia Autonomă Voivodina</w:t>
                    </w:r>
                  </w:p>
                  <w:p w:rsidR="00355060" w:rsidRDefault="009D7E1D">
                    <w:pPr>
                      <w:spacing w:before="5" w:line="292" w:lineRule="auto"/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Secretariatul Provincial pentru Educaţie, Reglementări, Administraţie şi Minorităţile Naţionale-Comunităţile Naţionale</w:t>
                    </w:r>
                  </w:p>
                  <w:p w:rsidR="00355060" w:rsidRDefault="009D7E1D">
                    <w:pPr>
                      <w:spacing w:line="24" w:lineRule="exact"/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Нови Сад</w:t>
                    </w:r>
                  </w:p>
                  <w:p w:rsidR="00355060" w:rsidRDefault="009D7E1D">
                    <w:pPr>
                      <w:spacing w:before="5"/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Република Сербия</w:t>
                    </w:r>
                  </w:p>
                  <w:p w:rsidR="00355060" w:rsidRDefault="009D7E1D">
                    <w:pPr>
                      <w:spacing w:before="6"/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Автономна покраїна Войводина</w:t>
                    </w:r>
                  </w:p>
                  <w:p w:rsidR="00355060" w:rsidRDefault="009D7E1D">
                    <w:pPr>
                      <w:spacing w:before="5" w:line="290" w:lineRule="auto"/>
                      <w:ind w:left="539" w:right="22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Покраїнски секретари</w:t>
                    </w:r>
                    <w:r>
                      <w:rPr>
                        <w:sz w:val="2"/>
                      </w:rPr>
                      <w:t>ят за образованє, предписаня, управу и национални меншини- национални заєднїци</w:t>
                    </w:r>
                  </w:p>
                  <w:p w:rsidR="00355060" w:rsidRDefault="009D7E1D">
                    <w:pPr>
                      <w:ind w:left="539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>Нови Сад</w:t>
                    </w:r>
                  </w:p>
                </w:txbxContent>
              </v:textbox>
            </v:shape>
            <w10:wrap anchorx="page"/>
          </v:group>
        </w:pict>
      </w:r>
      <w:r>
        <w:t>2</w:t>
      </w:r>
    </w:p>
    <w:sectPr w:rsidR="00355060">
      <w:pgSz w:w="11910" w:h="16840"/>
      <w:pgMar w:top="940" w:right="5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55060"/>
    <w:rsid w:val="00355060"/>
    <w:rsid w:val="009D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05189A1"/>
  <w15:docId w15:val="{FD94E972-70F6-4942-B2CF-93B0B76D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eastAsia="mk"/>
    </w:rPr>
  </w:style>
  <w:style w:type="paragraph" w:styleId="Heading1">
    <w:name w:val="heading 1"/>
    <w:basedOn w:val="Normal"/>
    <w:uiPriority w:val="1"/>
    <w:qFormat/>
    <w:pPr>
      <w:spacing w:before="78"/>
      <w:ind w:right="38"/>
      <w:jc w:val="center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1522" w:right="156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firstLine="707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Bogdan Rac</cp:lastModifiedBy>
  <cp:revision>2</cp:revision>
  <dcterms:created xsi:type="dcterms:W3CDTF">2025-04-07T12:40:00Z</dcterms:created>
  <dcterms:modified xsi:type="dcterms:W3CDTF">2025-04-07T13:09:00Z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</Properties>
</file>