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0"/>
        <w:gridCol w:w="2986"/>
      </w:tblGrid>
      <w:tr w:rsidR="00A04EA8" w:rsidTr="001D1D50">
        <w:trPr>
          <w:trHeight w:val="1676"/>
        </w:trPr>
        <w:tc>
          <w:tcPr>
            <w:tcW w:w="5800" w:type="dxa"/>
          </w:tcPr>
          <w:p w:rsidR="00A04EA8" w:rsidRDefault="007A6720" w:rsidP="001D1D50">
            <w:pPr>
              <w:pStyle w:val="TableParagraph"/>
              <w:spacing w:line="189" w:lineRule="exact"/>
              <w:ind w:left="2702"/>
              <w:rPr>
                <w:sz w:val="16"/>
              </w:rPr>
            </w:pPr>
            <w:r>
              <w:rPr>
                <w:sz w:val="16"/>
              </w:rPr>
              <w:t>Srbská republika</w:t>
            </w:r>
          </w:p>
          <w:p w:rsidR="00A04EA8" w:rsidRDefault="001D1D50" w:rsidP="001D1D50">
            <w:pPr>
              <w:pStyle w:val="TableParagraph"/>
              <w:ind w:left="2702" w:right="13"/>
              <w:rPr>
                <w:b/>
                <w:sz w:val="16"/>
              </w:rPr>
            </w:pPr>
            <w:r w:rsidRPr="001D1D50">
              <w:rPr>
                <w:b/>
                <w:bCs/>
                <w:noProof/>
                <w:sz w:val="16"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27305</wp:posOffset>
                  </wp:positionV>
                  <wp:extent cx="1272540" cy="815340"/>
                  <wp:effectExtent l="0" t="0" r="0" b="0"/>
                  <wp:wrapThrough wrapText="bothSides">
                    <wp:wrapPolygon edited="0">
                      <wp:start x="0" y="0"/>
                      <wp:lineTo x="0" y="21196"/>
                      <wp:lineTo x="21341" y="21196"/>
                      <wp:lineTo x="21341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A6720">
              <w:rPr>
                <w:sz w:val="16"/>
              </w:rPr>
              <w:t>Autonómna pokrajina Vojvodina</w:t>
            </w:r>
            <w:r w:rsidR="007A6720">
              <w:rPr>
                <w:sz w:val="16"/>
              </w:rPr>
              <w:br/>
            </w:r>
            <w:r w:rsidR="007A6720">
              <w:rPr>
                <w:b/>
                <w:bCs/>
                <w:sz w:val="16"/>
              </w:rPr>
              <w:t>Pokrajinský sekretariát vzdelávania, predpisov, správy a národnostných menšín – národnostných spoločenstiev</w:t>
            </w:r>
            <w:r w:rsidR="007A6720">
              <w:rPr>
                <w:sz w:val="16"/>
              </w:rPr>
              <w:t xml:space="preserve"> </w:t>
            </w:r>
          </w:p>
          <w:p w:rsidR="00A04EA8" w:rsidRDefault="00A04EA8" w:rsidP="001D1D50">
            <w:pPr>
              <w:pStyle w:val="TableParagraph"/>
              <w:rPr>
                <w:rFonts w:ascii="Times New Roman"/>
                <w:sz w:val="17"/>
              </w:rPr>
            </w:pPr>
          </w:p>
          <w:p w:rsidR="001D1D50" w:rsidRDefault="007A6720" w:rsidP="001D1D50">
            <w:pPr>
              <w:pStyle w:val="TableParagraph"/>
              <w:spacing w:before="1"/>
              <w:ind w:left="2702" w:right="64"/>
              <w:rPr>
                <w:sz w:val="16"/>
              </w:rPr>
            </w:pPr>
            <w:r>
              <w:rPr>
                <w:sz w:val="16"/>
              </w:rPr>
              <w:t>Bulvár Mihajla Pupina č. 16</w:t>
            </w:r>
            <w:r w:rsidR="001D1D50">
              <w:rPr>
                <w:sz w:val="16"/>
              </w:rPr>
              <w:t xml:space="preserve">, </w:t>
            </w:r>
            <w:r>
              <w:rPr>
                <w:sz w:val="16"/>
              </w:rPr>
              <w:t xml:space="preserve"> </w:t>
            </w:r>
            <w:r w:rsidR="001D1D50">
              <w:rPr>
                <w:sz w:val="16"/>
              </w:rPr>
              <w:t>21 000 Nový Sad</w:t>
            </w:r>
          </w:p>
          <w:p w:rsidR="00A04EA8" w:rsidRDefault="007A6720" w:rsidP="001D1D50">
            <w:pPr>
              <w:pStyle w:val="TableParagraph"/>
              <w:spacing w:before="1"/>
              <w:ind w:left="2702" w:right="64"/>
              <w:rPr>
                <w:sz w:val="16"/>
              </w:rPr>
            </w:pPr>
            <w:r>
              <w:rPr>
                <w:sz w:val="16"/>
              </w:rPr>
              <w:t>T: +381 21 487 42 93</w:t>
            </w:r>
          </w:p>
          <w:p w:rsidR="00A04EA8" w:rsidRDefault="007A6720" w:rsidP="001D1D50">
            <w:pPr>
              <w:pStyle w:val="TableParagraph"/>
              <w:ind w:left="2702"/>
              <w:rPr>
                <w:sz w:val="16"/>
              </w:rPr>
            </w:pPr>
            <w:hyperlink r:id="rId5">
              <w:r>
                <w:rPr>
                  <w:color w:val="0000FF"/>
                  <w:sz w:val="16"/>
                  <w:u w:val="single" w:color="0000FF"/>
                </w:rPr>
                <w:t>ounz@vojvodina.gov.rs</w:t>
              </w:r>
            </w:hyperlink>
          </w:p>
        </w:tc>
        <w:tc>
          <w:tcPr>
            <w:tcW w:w="2986" w:type="dxa"/>
          </w:tcPr>
          <w:p w:rsidR="00A04EA8" w:rsidRDefault="00A04EA8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A04EA8" w:rsidRDefault="00A04EA8">
            <w:pPr>
              <w:pStyle w:val="TableParagraph"/>
              <w:ind w:left="-43"/>
              <w:rPr>
                <w:sz w:val="16"/>
              </w:rPr>
            </w:pPr>
          </w:p>
          <w:p w:rsidR="00A04EA8" w:rsidRDefault="00A04EA8">
            <w:pPr>
              <w:pStyle w:val="TableParagraph"/>
              <w:spacing w:before="2"/>
              <w:ind w:left="-28" w:right="1958" w:firstLine="12"/>
              <w:rPr>
                <w:b/>
                <w:sz w:val="16"/>
              </w:rPr>
            </w:pPr>
          </w:p>
          <w:p w:rsidR="00A04EA8" w:rsidRDefault="00A04EA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A04EA8" w:rsidRDefault="00A04EA8">
            <w:pPr>
              <w:pStyle w:val="TableParagraph"/>
              <w:ind w:left="-31"/>
              <w:rPr>
                <w:sz w:val="16"/>
              </w:rPr>
            </w:pPr>
          </w:p>
        </w:tc>
      </w:tr>
      <w:tr w:rsidR="00A04EA8" w:rsidTr="001D1D50">
        <w:trPr>
          <w:trHeight w:val="277"/>
        </w:trPr>
        <w:tc>
          <w:tcPr>
            <w:tcW w:w="5800" w:type="dxa"/>
          </w:tcPr>
          <w:p w:rsidR="001D1D50" w:rsidRDefault="001D1D50" w:rsidP="001D1D50">
            <w:pPr>
              <w:pStyle w:val="TableParagraph"/>
              <w:spacing w:before="80" w:line="177" w:lineRule="exact"/>
              <w:ind w:right="-15"/>
              <w:rPr>
                <w:sz w:val="16"/>
              </w:rPr>
            </w:pPr>
          </w:p>
          <w:p w:rsidR="00A04EA8" w:rsidRDefault="001D1D50" w:rsidP="001D1D50">
            <w:pPr>
              <w:pStyle w:val="TableParagraph"/>
              <w:spacing w:before="80" w:line="177" w:lineRule="exact"/>
              <w:ind w:right="-15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</w:t>
            </w:r>
            <w:r w:rsidR="007A6720">
              <w:rPr>
                <w:sz w:val="16"/>
              </w:rPr>
              <w:t xml:space="preserve">ČÍSLO: </w:t>
            </w:r>
            <w:r w:rsidRPr="001D1D50">
              <w:rPr>
                <w:sz w:val="16"/>
              </w:rPr>
              <w:t>000236270 2025 09427 005 001 084 010 04 008</w:t>
            </w:r>
          </w:p>
        </w:tc>
        <w:tc>
          <w:tcPr>
            <w:tcW w:w="2986" w:type="dxa"/>
          </w:tcPr>
          <w:p w:rsidR="001D1D50" w:rsidRDefault="007A6720">
            <w:pPr>
              <w:pStyle w:val="TableParagraph"/>
              <w:tabs>
                <w:tab w:val="left" w:pos="2007"/>
              </w:tabs>
              <w:spacing w:before="80" w:line="177" w:lineRule="exact"/>
              <w:ind w:left="7"/>
              <w:rPr>
                <w:sz w:val="16"/>
              </w:rPr>
            </w:pPr>
            <w:r>
              <w:rPr>
                <w:sz w:val="16"/>
              </w:rPr>
              <w:tab/>
            </w:r>
          </w:p>
          <w:p w:rsidR="00A04EA8" w:rsidRDefault="001D1D50">
            <w:pPr>
              <w:pStyle w:val="TableParagraph"/>
              <w:tabs>
                <w:tab w:val="left" w:pos="2007"/>
              </w:tabs>
              <w:spacing w:before="80" w:line="177" w:lineRule="exact"/>
              <w:ind w:left="7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6720">
              <w:rPr>
                <w:sz w:val="16"/>
              </w:rPr>
              <w:t>DÁTUM: 7. apríla 2025</w:t>
            </w:r>
          </w:p>
        </w:tc>
      </w:tr>
    </w:tbl>
    <w:p w:rsidR="00A04EA8" w:rsidRDefault="00A04EA8">
      <w:pPr>
        <w:pStyle w:val="BodyText"/>
        <w:ind w:left="0" w:firstLine="0"/>
        <w:jc w:val="left"/>
        <w:rPr>
          <w:rFonts w:ascii="Times New Roman"/>
          <w:sz w:val="12"/>
        </w:rPr>
      </w:pPr>
    </w:p>
    <w:p w:rsidR="00A04EA8" w:rsidRDefault="007A6720">
      <w:pPr>
        <w:pStyle w:val="BodyText"/>
        <w:spacing w:before="56"/>
        <w:ind w:right="872"/>
      </w:pPr>
      <w:r>
        <w:t xml:space="preserve">Podľa článku 11 </w:t>
      </w:r>
      <w:r>
        <w:t>Pokrajinského parlamentného uznesenia o prideľovaní rozpočtových prostriedkov na zlepšenie postavenia národnostných menšín – národnostných spoločenstiev a rozvoj multikulturalizmu a tolerancie (Úradný vestník APV č. 8/2019), článku 15 a 16 odsek 5 v súvisl</w:t>
      </w:r>
      <w:r>
        <w:t>osti s článkom 24 odsek 2 a článkom 37 odsek 5 Pokrajinského parlamentného uznesenia o pokrajinskej správe (Úradný vestník APV č. 37/2014, 54/2014 – i. predpis, 37/2016, 29/2017, 24/2019, 66/2020 a 38/2021)</w:t>
      </w:r>
    </w:p>
    <w:p w:rsidR="001D1D50" w:rsidRDefault="001D1D50">
      <w:pPr>
        <w:pStyle w:val="BodyText"/>
        <w:spacing w:before="56"/>
        <w:ind w:right="872"/>
      </w:pPr>
    </w:p>
    <w:p w:rsidR="00A04EA8" w:rsidRDefault="007A6720" w:rsidP="001D1D50">
      <w:pPr>
        <w:pStyle w:val="BodyText"/>
        <w:ind w:right="890" w:firstLine="604"/>
      </w:pPr>
      <w:r>
        <w:t>Pokrajinský sekretariát vzdelávania, predpisov, s</w:t>
      </w:r>
      <w:r>
        <w:t>právy a národnostných menšín – národnostných spoločenstiev (ďalej len: pokrajinský sekretariát) vynáša</w:t>
      </w:r>
    </w:p>
    <w:p w:rsidR="00A04EA8" w:rsidRDefault="00A04EA8">
      <w:pPr>
        <w:pStyle w:val="BodyText"/>
        <w:spacing w:before="12"/>
        <w:ind w:left="0" w:firstLine="0"/>
        <w:jc w:val="left"/>
        <w:rPr>
          <w:sz w:val="21"/>
        </w:rPr>
      </w:pPr>
    </w:p>
    <w:p w:rsidR="00A04EA8" w:rsidRDefault="007A6720">
      <w:pPr>
        <w:pStyle w:val="Heading2"/>
        <w:ind w:right="1560"/>
      </w:pPr>
      <w:r>
        <w:t>ROZHODNUTIE</w:t>
      </w:r>
    </w:p>
    <w:p w:rsidR="00A04EA8" w:rsidRDefault="007A6720">
      <w:pPr>
        <w:spacing w:before="1"/>
        <w:ind w:left="1522" w:right="1563"/>
        <w:jc w:val="center"/>
        <w:rPr>
          <w:b/>
        </w:rPr>
      </w:pPr>
      <w:r>
        <w:rPr>
          <w:b/>
        </w:rPr>
        <w:t xml:space="preserve">O PRIDELENÍ ROZPOČTOVÝCH PROSTRIEDKOV NA VEREJNOM SÚBEHU NA SPOLUFINANCOVANIE PODPROJEKTU MULTIKULTURALIZMUS NA KLIK V ROKU 2025  </w:t>
      </w:r>
    </w:p>
    <w:p w:rsidR="00A04EA8" w:rsidRDefault="00A04EA8">
      <w:pPr>
        <w:pStyle w:val="BodyText"/>
        <w:ind w:left="0" w:firstLine="0"/>
        <w:jc w:val="left"/>
        <w:rPr>
          <w:b/>
          <w:sz w:val="20"/>
        </w:rPr>
      </w:pPr>
    </w:p>
    <w:p w:rsidR="00A04EA8" w:rsidRDefault="007A6720">
      <w:pPr>
        <w:spacing w:before="1" w:line="243" w:lineRule="exact"/>
        <w:ind w:right="38"/>
        <w:jc w:val="center"/>
        <w:rPr>
          <w:b/>
          <w:sz w:val="20"/>
        </w:rPr>
      </w:pPr>
      <w:r>
        <w:rPr>
          <w:b/>
          <w:sz w:val="20"/>
        </w:rPr>
        <w:t>I.</w:t>
      </w:r>
    </w:p>
    <w:p w:rsidR="00A04EA8" w:rsidRDefault="007A6720">
      <w:pPr>
        <w:pStyle w:val="BodyText"/>
        <w:ind w:right="826" w:firstLine="540"/>
      </w:pPr>
      <w:r>
        <w:t>Podľa Verejného súbehu na spolufinancovanie podprojektu Multikulturalizmus na klik vypísaného 29. januára 2025 pod číslom 000236270 2025 09427 005 001 084, ktorý bol uverejnený v Úradnom vestníku AP Vojvodiny č. 6/2025 dňa 29. januára 2025, sú finančné pro</w:t>
      </w:r>
      <w:r>
        <w:t>striedky pridelené tomuto žiadateľovi:</w:t>
      </w:r>
    </w:p>
    <w:p w:rsidR="001D1D50" w:rsidRDefault="001D1D50">
      <w:pPr>
        <w:pStyle w:val="BodyText"/>
        <w:ind w:right="826" w:firstLine="540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1273"/>
        <w:gridCol w:w="2677"/>
        <w:gridCol w:w="2412"/>
        <w:gridCol w:w="990"/>
      </w:tblGrid>
      <w:tr w:rsidR="00A04EA8" w:rsidTr="007A6720">
        <w:trPr>
          <w:trHeight w:val="611"/>
        </w:trPr>
        <w:tc>
          <w:tcPr>
            <w:tcW w:w="3152" w:type="dxa"/>
            <w:shd w:val="clear" w:color="auto" w:fill="C0C0C0"/>
          </w:tcPr>
          <w:p w:rsidR="00A04EA8" w:rsidRDefault="00A04EA8">
            <w:pPr>
              <w:pStyle w:val="TableParagraph"/>
              <w:rPr>
                <w:sz w:val="16"/>
              </w:rPr>
            </w:pPr>
          </w:p>
          <w:p w:rsidR="00A04EA8" w:rsidRDefault="007A6720">
            <w:pPr>
              <w:pStyle w:val="TableParagraph"/>
              <w:ind w:left="785"/>
              <w:rPr>
                <w:b/>
                <w:sz w:val="18"/>
              </w:rPr>
            </w:pPr>
            <w:r>
              <w:rPr>
                <w:b/>
                <w:sz w:val="18"/>
              </w:rPr>
              <w:t>Užívateľ prostriedkov</w:t>
            </w:r>
          </w:p>
        </w:tc>
        <w:tc>
          <w:tcPr>
            <w:tcW w:w="1273" w:type="dxa"/>
            <w:shd w:val="clear" w:color="auto" w:fill="C0C0C0"/>
          </w:tcPr>
          <w:p w:rsidR="001D1D50" w:rsidRDefault="001D1D50" w:rsidP="001D1D50">
            <w:pPr>
              <w:pStyle w:val="TableParagraph"/>
              <w:spacing w:before="85"/>
              <w:ind w:left="405" w:right="210" w:hanging="16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Osídlené</w:t>
            </w:r>
          </w:p>
          <w:p w:rsidR="00A04EA8" w:rsidRDefault="007A6720" w:rsidP="001D1D50">
            <w:pPr>
              <w:pStyle w:val="TableParagraph"/>
              <w:spacing w:before="85"/>
              <w:ind w:left="405" w:right="210" w:hanging="16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miesto</w:t>
            </w:r>
          </w:p>
        </w:tc>
        <w:tc>
          <w:tcPr>
            <w:tcW w:w="2677" w:type="dxa"/>
            <w:shd w:val="clear" w:color="auto" w:fill="C0C0C0"/>
          </w:tcPr>
          <w:p w:rsidR="00A04EA8" w:rsidRDefault="00A04EA8">
            <w:pPr>
              <w:pStyle w:val="TableParagraph"/>
              <w:rPr>
                <w:sz w:val="16"/>
              </w:rPr>
            </w:pPr>
          </w:p>
          <w:p w:rsidR="00A04EA8" w:rsidRDefault="007A6720">
            <w:pPr>
              <w:pStyle w:val="TableParagraph"/>
              <w:ind w:left="653" w:right="6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Pridelená suma</w:t>
            </w:r>
          </w:p>
        </w:tc>
        <w:tc>
          <w:tcPr>
            <w:tcW w:w="2412" w:type="dxa"/>
            <w:shd w:val="clear" w:color="auto" w:fill="C0C0C0"/>
          </w:tcPr>
          <w:p w:rsidR="00A04EA8" w:rsidRDefault="00A04EA8">
            <w:pPr>
              <w:pStyle w:val="TableParagraph"/>
              <w:rPr>
                <w:sz w:val="16"/>
              </w:rPr>
            </w:pPr>
          </w:p>
          <w:p w:rsidR="00A04EA8" w:rsidRDefault="007A6720">
            <w:pPr>
              <w:pStyle w:val="TableParagraph"/>
              <w:ind w:left="699"/>
              <w:rPr>
                <w:b/>
                <w:sz w:val="18"/>
              </w:rPr>
            </w:pPr>
            <w:r>
              <w:rPr>
                <w:b/>
                <w:sz w:val="18"/>
              </w:rPr>
              <w:t>Číslo predmetu</w:t>
            </w:r>
          </w:p>
        </w:tc>
        <w:tc>
          <w:tcPr>
            <w:tcW w:w="990" w:type="dxa"/>
            <w:shd w:val="clear" w:color="auto" w:fill="C0C0C0"/>
          </w:tcPr>
          <w:p w:rsidR="00A04EA8" w:rsidRDefault="007A6720" w:rsidP="001D1D50">
            <w:pPr>
              <w:pStyle w:val="TableParagraph"/>
              <w:spacing w:before="85"/>
              <w:ind w:left="166" w:right="137"/>
              <w:rPr>
                <w:b/>
                <w:sz w:val="18"/>
              </w:rPr>
            </w:pPr>
            <w:r>
              <w:rPr>
                <w:b/>
                <w:sz w:val="18"/>
              </w:rPr>
              <w:t>Počet bodov</w:t>
            </w:r>
          </w:p>
        </w:tc>
      </w:tr>
      <w:tr w:rsidR="00A04EA8" w:rsidTr="007A6720">
        <w:trPr>
          <w:trHeight w:val="659"/>
        </w:trPr>
        <w:tc>
          <w:tcPr>
            <w:tcW w:w="3152" w:type="dxa"/>
          </w:tcPr>
          <w:p w:rsidR="00A04EA8" w:rsidRDefault="007A6720" w:rsidP="001D1D50">
            <w:pPr>
              <w:pStyle w:val="TableParagraph"/>
              <w:ind w:left="107" w:right="299"/>
              <w:rPr>
                <w:sz w:val="18"/>
              </w:rPr>
            </w:pPr>
            <w:r>
              <w:rPr>
                <w:sz w:val="18"/>
              </w:rPr>
              <w:t>Fórum pre edukáciu, spoluprácu, afirmáciu a podporu občianskej spoločnosti</w:t>
            </w:r>
            <w:r w:rsidR="001D1D50">
              <w:rPr>
                <w:sz w:val="18"/>
              </w:rPr>
              <w:t xml:space="preserve"> </w:t>
            </w:r>
            <w:r>
              <w:rPr>
                <w:sz w:val="18"/>
              </w:rPr>
              <w:t>– FESAP</w:t>
            </w:r>
          </w:p>
        </w:tc>
        <w:tc>
          <w:tcPr>
            <w:tcW w:w="1273" w:type="dxa"/>
          </w:tcPr>
          <w:p w:rsidR="00A04EA8" w:rsidRDefault="00A04EA8">
            <w:pPr>
              <w:pStyle w:val="TableParagraph"/>
              <w:spacing w:before="12"/>
              <w:rPr>
                <w:sz w:val="17"/>
              </w:rPr>
            </w:pPr>
          </w:p>
          <w:p w:rsidR="00A04EA8" w:rsidRDefault="007A672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Nový Sad</w:t>
            </w:r>
          </w:p>
        </w:tc>
        <w:tc>
          <w:tcPr>
            <w:tcW w:w="2677" w:type="dxa"/>
          </w:tcPr>
          <w:p w:rsidR="00A04EA8" w:rsidRDefault="00A04EA8">
            <w:pPr>
              <w:pStyle w:val="TableParagraph"/>
              <w:spacing w:before="12"/>
              <w:rPr>
                <w:sz w:val="17"/>
              </w:rPr>
            </w:pPr>
          </w:p>
          <w:p w:rsidR="00A04EA8" w:rsidRDefault="007A6720">
            <w:pPr>
              <w:pStyle w:val="TableParagraph"/>
              <w:ind w:left="653" w:right="644"/>
              <w:jc w:val="center"/>
              <w:rPr>
                <w:sz w:val="18"/>
              </w:rPr>
            </w:pPr>
            <w:r>
              <w:rPr>
                <w:sz w:val="18"/>
              </w:rPr>
              <w:t>800 000,00</w:t>
            </w:r>
          </w:p>
        </w:tc>
        <w:tc>
          <w:tcPr>
            <w:tcW w:w="2412" w:type="dxa"/>
          </w:tcPr>
          <w:p w:rsidR="00A04EA8" w:rsidRDefault="007A6720" w:rsidP="007A6720">
            <w:pPr>
              <w:pStyle w:val="TableParagraph"/>
              <w:spacing w:before="109"/>
              <w:ind w:left="246" w:right="38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000533896 2025 </w:t>
            </w:r>
            <w:r>
              <w:rPr>
                <w:sz w:val="18"/>
              </w:rPr>
              <w:t>09427</w:t>
            </w:r>
          </w:p>
          <w:p w:rsidR="00A04EA8" w:rsidRDefault="007A6720">
            <w:pPr>
              <w:pStyle w:val="TableParagraph"/>
              <w:spacing w:before="1"/>
              <w:ind w:left="390" w:right="384"/>
              <w:jc w:val="center"/>
              <w:rPr>
                <w:sz w:val="18"/>
              </w:rPr>
            </w:pPr>
            <w:r>
              <w:rPr>
                <w:sz w:val="18"/>
              </w:rPr>
              <w:t>005 001 000 001</w:t>
            </w:r>
          </w:p>
        </w:tc>
        <w:tc>
          <w:tcPr>
            <w:tcW w:w="990" w:type="dxa"/>
          </w:tcPr>
          <w:p w:rsidR="00A04EA8" w:rsidRDefault="00A04EA8">
            <w:pPr>
              <w:pStyle w:val="TableParagraph"/>
              <w:spacing w:before="12"/>
              <w:rPr>
                <w:sz w:val="17"/>
              </w:rPr>
            </w:pPr>
          </w:p>
          <w:p w:rsidR="00A04EA8" w:rsidRDefault="007A6720">
            <w:pPr>
              <w:pStyle w:val="TableParagraph"/>
              <w:ind w:left="340" w:right="33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</w:tbl>
    <w:p w:rsidR="00A04EA8" w:rsidRDefault="00A04EA8">
      <w:pPr>
        <w:pStyle w:val="BodyText"/>
        <w:spacing w:before="12"/>
        <w:ind w:left="0" w:firstLine="0"/>
        <w:jc w:val="left"/>
        <w:rPr>
          <w:sz w:val="19"/>
        </w:rPr>
      </w:pPr>
      <w:bookmarkStart w:id="0" w:name="_GoBack"/>
      <w:bookmarkEnd w:id="0"/>
    </w:p>
    <w:p w:rsidR="00A04EA8" w:rsidRDefault="007A6720">
      <w:pPr>
        <w:spacing w:line="244" w:lineRule="exact"/>
        <w:ind w:left="1522" w:right="1560"/>
        <w:jc w:val="center"/>
        <w:rPr>
          <w:b/>
          <w:sz w:val="20"/>
        </w:rPr>
      </w:pPr>
      <w:r>
        <w:rPr>
          <w:b/>
          <w:sz w:val="20"/>
        </w:rPr>
        <w:t>II.</w:t>
      </w:r>
    </w:p>
    <w:p w:rsidR="00A04EA8" w:rsidRDefault="007A6720">
      <w:pPr>
        <w:pStyle w:val="BodyText"/>
        <w:ind w:right="874"/>
      </w:pPr>
      <w:r>
        <w:t>Toto rozhodnutie o pridelení rozpočtových prostriedkov je konečné a je zverejnené na internetovej stránke pokrajinského sekretariátu.</w:t>
      </w:r>
    </w:p>
    <w:p w:rsidR="00A04EA8" w:rsidRDefault="00A04EA8">
      <w:pPr>
        <w:pStyle w:val="BodyText"/>
        <w:ind w:left="0" w:firstLine="0"/>
        <w:jc w:val="left"/>
      </w:pPr>
    </w:p>
    <w:p w:rsidR="00A04EA8" w:rsidRDefault="007A6720">
      <w:pPr>
        <w:pStyle w:val="Heading2"/>
        <w:ind w:left="1399"/>
      </w:pPr>
      <w:r>
        <w:t>Zdôvodnenie</w:t>
      </w:r>
    </w:p>
    <w:p w:rsidR="00A04EA8" w:rsidRDefault="00A04EA8">
      <w:pPr>
        <w:pStyle w:val="BodyText"/>
        <w:spacing w:before="10"/>
        <w:ind w:left="0" w:firstLine="0"/>
        <w:jc w:val="left"/>
        <w:rPr>
          <w:b/>
          <w:sz w:val="21"/>
        </w:rPr>
      </w:pPr>
    </w:p>
    <w:p w:rsidR="00A04EA8" w:rsidRDefault="007A6720">
      <w:pPr>
        <w:pStyle w:val="BodyText"/>
        <w:ind w:right="869"/>
      </w:pPr>
      <w:r>
        <w:t xml:space="preserve">Podľa článku 11 a v súvislosti s článkom 23 odsek 3 a článku 25 </w:t>
      </w:r>
      <w:r>
        <w:t>Pokrajinského parlamentného uznesenia o rozpočte Autonómnej pokrajiny Vojvodiny na rok 2025 (Úradný vestník APV č. 57/2024) a čl. 7 Pokrajinského parlamentného uznesenia o prideľovaní rozpočtových prostriedkov na podporu postavenia národnostných menšín – n</w:t>
      </w:r>
      <w:r>
        <w:t xml:space="preserve">árodných spoločenstiev a rozvoj multikulturalizmu a tolerancie  Pokrajinský sekretariát vzdelávania, predpisov, správy a národnostných menšín – národnostných spoločenstiev (ďalej len: sekretariát) dňa 29. 1. 2025 vypísal Verejný súbeh na spolufinancovanie </w:t>
      </w:r>
      <w:r>
        <w:t>podprojektu Multikulturalizmus na klik v roku 2025 pod č. 000236270 2025 09427 005 001 084 010.</w:t>
      </w:r>
    </w:p>
    <w:p w:rsidR="00A04EA8" w:rsidRDefault="007A6720">
      <w:pPr>
        <w:pStyle w:val="BodyText"/>
        <w:spacing w:before="2"/>
        <w:ind w:right="872"/>
      </w:pPr>
      <w:r>
        <w:t xml:space="preserve">Pokrajinským parlamentným uznesením o prideľovaní rozpočtových prostriedkov na zlepšenie postavenia národnostných menšín – národnostných spoločenstiev a rozvoj </w:t>
      </w:r>
      <w:r>
        <w:t>multikulturalizmu a tolerancie sa upravuje účel, spôsob a postup pridelenia rozpočtových prostriedkov na spolufinancovanie programov a projektov na zlepšenie postavenia národnostných menšín – národnostných spoločenstiev a rozvoj multikulturalizmu a toleran</w:t>
      </w:r>
      <w:r>
        <w:t>cie na území Autonómnej pokrajiny Vojvodiny.</w:t>
      </w:r>
    </w:p>
    <w:p w:rsidR="00A04EA8" w:rsidRDefault="007A6720">
      <w:pPr>
        <w:pStyle w:val="BodyText"/>
        <w:ind w:right="873"/>
      </w:pPr>
      <w:r>
        <w:t>Uvedené prostriedky sa poskytujú z rozpočtu AP Vojvodiny a vedú sa v osobitnom rozpočtovom oddiele pokrajinského orgánu správy príslušného pre oblasť národnostných menšín – národnostných spoločenstiev.</w:t>
      </w:r>
    </w:p>
    <w:p w:rsidR="00A04EA8" w:rsidRDefault="00A04EA8">
      <w:pPr>
        <w:pStyle w:val="BodyText"/>
        <w:spacing w:before="2"/>
        <w:ind w:left="0" w:firstLine="0"/>
        <w:jc w:val="left"/>
        <w:rPr>
          <w:sz w:val="10"/>
        </w:rPr>
      </w:pPr>
    </w:p>
    <w:p w:rsidR="00A04EA8" w:rsidRDefault="00A04EA8">
      <w:pPr>
        <w:sectPr w:rsidR="00A04EA8">
          <w:type w:val="continuous"/>
          <w:pgSz w:w="11910" w:h="16840"/>
          <w:pgMar w:top="980" w:right="540" w:bottom="280" w:left="580" w:header="720" w:footer="720" w:gutter="0"/>
          <w:cols w:space="720"/>
        </w:sectPr>
      </w:pPr>
    </w:p>
    <w:p w:rsidR="00A04EA8" w:rsidRDefault="007A6720">
      <w:pPr>
        <w:pStyle w:val="BodyText"/>
        <w:spacing w:before="34"/>
        <w:ind w:right="871"/>
      </w:pPr>
      <w:r>
        <w:lastRenderedPageBreak/>
        <w:t>Na základe súbehu uskutočnenom v súlade s čl. 23 odsek 3 a čl. 25 Pokrajinského parlamentného uznesenia o rozpočte Autonómnej pokrajiny Vojvodiny na rok 2025 a objemu zabezpečených prostriedkov na u</w:t>
      </w:r>
      <w:r w:rsidR="001D1D50">
        <w:t xml:space="preserve">vedené účely, určených článkom </w:t>
      </w:r>
      <w:r>
        <w:t>11 toho i</w:t>
      </w:r>
      <w:r>
        <w:t>stého uznesenia, boli finančné prostriedky rozdelené podľa doručených prihlášok na súbeh.</w:t>
      </w:r>
    </w:p>
    <w:p w:rsidR="00A04EA8" w:rsidRDefault="007A6720">
      <w:pPr>
        <w:pStyle w:val="BodyText"/>
        <w:ind w:right="872"/>
      </w:pPr>
      <w:r>
        <w:t xml:space="preserve">Právo na pridelenie rozpočtových prostriedkov sekretariátu na zlepšenie postavenia národnostných menšín – národnostných spoločenstiev majú združenia, fondy a nadácie </w:t>
      </w:r>
      <w:r>
        <w:t>príslušníkov národnostných menšín – národnostných spoločenstiev, ktoré majú registrované sídlo na území AP Vojvodiny.</w:t>
      </w:r>
    </w:p>
    <w:p w:rsidR="00A04EA8" w:rsidRDefault="007A6720">
      <w:pPr>
        <w:pStyle w:val="BodyText"/>
        <w:ind w:right="872"/>
      </w:pPr>
      <w:r>
        <w:t>Článkom 15 Pokrajinského parlamentného uznesenia o pokrajinskej správe je stanovené, že na účely uskutočňovania zákonov, iných predpisov a</w:t>
      </w:r>
      <w:r>
        <w:t xml:space="preserve"> všeobecných aktov Srbskej republiky, predpisov zhromaždenia a Pokrajinskej vlády, pokrajinské orgány vynášajú predpisy a jednotlivé akty, keď sú na to oprávnené a článkom 16 odsek 5 toho istého uznesenia sa rozhodnutím rozhoduje o jednotlivých veciach v s</w:t>
      </w:r>
      <w:r>
        <w:t>úlade s predpismi. V súlade s článkom 24 odsek 2 pokrajinský tajomník predstavuje sekretariát, organizuje a zabezpečuje plnenie úloh efektívnym spôsobom, vynáša akty, na ktoré je oprávnený, zriaďuje komisie a pracovné skupiny na vykonávanie zložitejších úl</w:t>
      </w:r>
      <w:r>
        <w:t xml:space="preserve">oh v rámci sekretariátu a rozhoduje o právach, povinnostiach a zodpovednostiach zamestnancov. Článkom 37 odsek 5 je určené, že sekretariát, podľa zákona, vykonáva úkony pokrajinskej správy vzťahujúce sa na prípravu aktov pre zhromaždenie alebo Pokrajinskú </w:t>
      </w:r>
      <w:r>
        <w:t>vládu a ktoré, okrem iného: prispievajú k rozvoju interkulturalizmu, afirmácii multikulturalizmu, tolerancii a spolunažívaniu národnostných menšín – národnostných spoločenstiev žijúcich na území AP Vojvodiny; starajú sa o uplatňovaní práv v oblasti ľudskýc</w:t>
      </w:r>
      <w:r>
        <w:t>h práv a práv príslušníkov národnostných menšín – národnostných spoločenstiev a určujú ďalšie práva príslušníkov národnostných menšín – národnostných spoločenstiev; zabezpečujú prostriedky na financovanie, resp. spolufinancovanie národnostných rád národnos</w:t>
      </w:r>
      <w:r>
        <w:t>tných menšín, združení a organizácií národnostných menšín – národnostných spoločenstiev, ako aj zlepšenie uplatňovania práv príslušníkov národnostných menšín – národnostných spoločenstiev z územia AP Vojvodiny.</w:t>
      </w:r>
    </w:p>
    <w:p w:rsidR="00A04EA8" w:rsidRDefault="007A6720" w:rsidP="001D1D50">
      <w:pPr>
        <w:pStyle w:val="BodyText"/>
        <w:ind w:right="870"/>
      </w:pPr>
      <w:r>
        <w:t>Súbehová komisia pre implementáciu postupu pr</w:t>
      </w:r>
      <w:r>
        <w:t>idelenia rozpočtových prostriedkov na základe Verejného súbehu na spolufinancovanie podprojektu Multikulturalizmus na klik v roku 2025 bola zariadená rozhodnutím č. 000236270 2025 09427 005 001 084 010 dňa 24. februára 2025. Komisia zasadala dňa 24. 03. 20</w:t>
      </w:r>
      <w:r>
        <w:t>25 a po rozoberaní a vyhodnotení prihlášok združení, fondov a nadácií v uvedenom súbehu určila Zoznam hodnotenia, bodovania a poradia prihlásených programov/projektov číslo:  000236270 2025 09427 005 001</w:t>
      </w:r>
      <w:r w:rsidR="001D1D50">
        <w:t xml:space="preserve"> </w:t>
      </w:r>
      <w:r>
        <w:t>084 010 29 007, ktorý je zverejnený na webovej strán</w:t>
      </w:r>
      <w:r>
        <w:t>ke pokrajinsk</w:t>
      </w:r>
      <w:r w:rsidR="001D1D50">
        <w:t xml:space="preserve">ého sekretariátu 25. 03. 2025. </w:t>
      </w:r>
      <w:r>
        <w:t>Účastníci súbehu mali právo predložiť námietky na zoznam hodnotenia a zoradenia prihlásených programov/projektov do 8 dní po dni jeho uverejnenia.  V rámci lehoty na podávanie námietok neprišla na zoznam hodnote</w:t>
      </w:r>
      <w:r>
        <w:t>ní, bodovaní a zoradení ani jedna námietka. Po termíne na predloženie námietok súbehová komisia zaslala pokrajinskému tajomníkovi návrh na konečné rozhodnutie o výbere programov/projektov na pridelenie prostriedkov v rámci Verejného súbehu na spolufinancov</w:t>
      </w:r>
      <w:r>
        <w:t>anie podprojektu Multikulturalizmus na klik v roku 2025.</w:t>
      </w:r>
    </w:p>
    <w:p w:rsidR="00A04EA8" w:rsidRDefault="007A6720">
      <w:pPr>
        <w:pStyle w:val="BodyText"/>
        <w:spacing w:before="2"/>
        <w:ind w:right="874"/>
      </w:pPr>
      <w:r>
        <w:t>Článkom 11 odsek 3 Pokrajinského parlamentného uznesenia o prideľovaní rozpočtových prostriedkov na zlepšenie postavenia národnostných menšín – spoločenstiev a rozvoj multikulturalizmu a tolerancie j</w:t>
      </w:r>
      <w:r>
        <w:t>e predpísané, že rozhodnutie pokrajinského tajomníka o voľbe je konečné. Vzájomné záväzky medzi sekretariátom a užívateľmi prostriedkov sa ustaľujú a na základe písomnej zmluvy preberajú.</w:t>
      </w:r>
    </w:p>
    <w:p w:rsidR="00A04EA8" w:rsidRDefault="007A6720">
      <w:pPr>
        <w:pStyle w:val="BodyText"/>
        <w:ind w:right="870"/>
      </w:pPr>
      <w:r>
        <w:t>V súlade s uvedeným, v súvislosti s čl. 11 Pokrajinského parlamentné</w:t>
      </w:r>
      <w:r>
        <w:t>ho uznesenia o pridelení rozpočtových prostriedkov na zlepšenie postavenia národnostných menšín – národnostných spoločenstiev a rozvoj multikulturalizmu a tolerancie, na návrh súbehovej komisie na uskutočnenie postupu pridelenia rozpočtových prostriedkov n</w:t>
      </w:r>
      <w:r>
        <w:t>a verejnom súbehu na spolufinancovanie podprojektu Multikulturalizmus na klik, pokrajinský sekretariát vyniesol rozhodnutie ako vo výroku.</w:t>
      </w:r>
    </w:p>
    <w:p w:rsidR="007A6720" w:rsidRDefault="007A6720">
      <w:pPr>
        <w:pStyle w:val="BodyText"/>
        <w:ind w:left="7307" w:right="1814" w:hanging="416"/>
        <w:jc w:val="left"/>
      </w:pPr>
    </w:p>
    <w:p w:rsidR="007A6720" w:rsidRDefault="007A6720" w:rsidP="007A6720">
      <w:pPr>
        <w:pStyle w:val="BodyText"/>
        <w:ind w:left="7307" w:right="1814" w:hanging="416"/>
        <w:jc w:val="left"/>
      </w:pPr>
    </w:p>
    <w:p w:rsidR="007A6720" w:rsidRDefault="007A6720" w:rsidP="007A6720">
      <w:pPr>
        <w:pStyle w:val="BodyText"/>
        <w:ind w:left="7307" w:right="1814" w:hanging="416"/>
        <w:jc w:val="left"/>
      </w:pPr>
      <w:r>
        <w:t xml:space="preserve">Pokrajinský tajomník                                                                                                 </w:t>
      </w:r>
      <w:r>
        <w:t xml:space="preserve">             </w:t>
      </w:r>
    </w:p>
    <w:p w:rsidR="007A6720" w:rsidRDefault="007A6720" w:rsidP="007A6720">
      <w:pPr>
        <w:pStyle w:val="BodyText"/>
        <w:ind w:left="7307" w:right="1814" w:hanging="416"/>
        <w:jc w:val="left"/>
      </w:pPr>
    </w:p>
    <w:p w:rsidR="00A04EA8" w:rsidRDefault="007A6720" w:rsidP="007A6720">
      <w:pPr>
        <w:pStyle w:val="BodyText"/>
        <w:ind w:left="7307" w:right="1814" w:hanging="416"/>
        <w:jc w:val="left"/>
      </w:pPr>
      <w:r>
        <w:t xml:space="preserve">      Róbert Ótott</w:t>
      </w:r>
    </w:p>
    <w:sectPr w:rsidR="00A04EA8">
      <w:pgSz w:w="11910" w:h="16840"/>
      <w:pgMar w:top="940" w:right="5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04EA8"/>
    <w:rsid w:val="001D1D50"/>
    <w:rsid w:val="007A6720"/>
    <w:rsid w:val="00A0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E69A3"/>
  <w15:docId w15:val="{AC8FAF43-5A55-4918-BF84-FA41587F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eastAsia="mk"/>
    </w:rPr>
  </w:style>
  <w:style w:type="paragraph" w:styleId="Heading1">
    <w:name w:val="heading 1"/>
    <w:basedOn w:val="Normal"/>
    <w:uiPriority w:val="1"/>
    <w:qFormat/>
    <w:pPr>
      <w:spacing w:before="78"/>
      <w:ind w:right="38"/>
      <w:jc w:val="center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1522" w:right="156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firstLine="707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nz@vojvodina.gov.rs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Martina Bartosova</cp:lastModifiedBy>
  <cp:revision>2</cp:revision>
  <dcterms:created xsi:type="dcterms:W3CDTF">2025-04-08T08:50:00Z</dcterms:created>
  <dcterms:modified xsi:type="dcterms:W3CDTF">2025-04-08T10:54:00Z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</Properties>
</file>