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4253"/>
        <w:gridCol w:w="4305"/>
      </w:tblGrid>
      <w:tr w:rsidR="00171FB6" w:rsidRPr="00171FB6" w14:paraId="6E518B08" w14:textId="77777777" w:rsidTr="00BA68CB">
        <w:trPr>
          <w:trHeight w:val="1975"/>
        </w:trPr>
        <w:tc>
          <w:tcPr>
            <w:tcW w:w="2864" w:type="dxa"/>
          </w:tcPr>
          <w:p w14:paraId="0DE938DD" w14:textId="77777777" w:rsidR="00B81586" w:rsidRPr="00171FB6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/>
                <w:noProof/>
                <w:color w:val="000000" w:themeColor="text1"/>
                <w:lang w:val="sr-Latn-RS" w:eastAsia="sr-Latn-RS"/>
              </w:rPr>
              <w:drawing>
                <wp:inline distT="0" distB="0" distL="0" distR="0" wp14:anchorId="78EE0D15" wp14:editId="5F78CAAD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14:paraId="47372FFB" w14:textId="77777777" w:rsidR="00B81586" w:rsidRPr="00171FB6" w:rsidRDefault="00B81586" w:rsidP="007E565C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</w:p>
          <w:p w14:paraId="2B3884C7" w14:textId="244C815B" w:rsidR="00B81586" w:rsidRPr="00171FB6" w:rsidRDefault="00171FB6" w:rsidP="007E565C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Republika Srbija</w:t>
            </w:r>
          </w:p>
          <w:p w14:paraId="324AA2E8" w14:textId="1C03440C" w:rsidR="00B81586" w:rsidRPr="00171FB6" w:rsidRDefault="00171FB6" w:rsidP="007E565C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Autonomna Pokrajina Vojvodina</w:t>
            </w:r>
          </w:p>
          <w:p w14:paraId="7458653C" w14:textId="77777777" w:rsidR="00B81586" w:rsidRPr="00171FB6" w:rsidRDefault="00B81586" w:rsidP="007E565C">
            <w:pPr>
              <w:rPr>
                <w:rFonts w:asciiTheme="minorHAnsi" w:hAnsiTheme="minorHAnsi" w:cstheme="minorHAnsi"/>
                <w:color w:val="000000" w:themeColor="text1"/>
                <w:sz w:val="2"/>
                <w:szCs w:val="16"/>
              </w:rPr>
            </w:pPr>
          </w:p>
          <w:p w14:paraId="7E30AF85" w14:textId="66929A38" w:rsidR="00B81586" w:rsidRPr="00171FB6" w:rsidRDefault="00171FB6" w:rsidP="007E565C">
            <w:pPr>
              <w:spacing w:line="204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Pokrajinsko tajništvo za obrazovanje, propise, </w:t>
            </w:r>
          </w:p>
          <w:p w14:paraId="2CCA83EB" w14:textId="6CA06AF1" w:rsidR="00B81586" w:rsidRPr="00171FB6" w:rsidRDefault="00171FB6" w:rsidP="007E565C">
            <w:pPr>
              <w:spacing w:line="204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upravu i nacionalne manjine – nacionalne zajednice</w:t>
            </w:r>
          </w:p>
          <w:p w14:paraId="703398EC" w14:textId="5C603A38" w:rsidR="00B81586" w:rsidRPr="00171FB6" w:rsidRDefault="00171FB6" w:rsidP="00680673">
            <w:pPr>
              <w:pStyle w:val="Header"/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</w:rPr>
              <w:t>Bulevar Mihajla Pupina 16, 21000 Novi Sad</w:t>
            </w:r>
          </w:p>
          <w:p w14:paraId="067E8BAD" w14:textId="208E0D9C" w:rsidR="00B81586" w:rsidRPr="00171FB6" w:rsidRDefault="00171FB6" w:rsidP="007E565C">
            <w:pPr>
              <w:pStyle w:val="Foo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</w:rPr>
              <w:t>T: +381 21  487 46 04, 487 4293</w:t>
            </w:r>
          </w:p>
          <w:p w14:paraId="3FC11BBA" w14:textId="27D5D0EB" w:rsidR="00B81586" w:rsidRPr="00171FB6" w:rsidRDefault="00E350C2" w:rsidP="0022220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7" w:history="1">
              <w:r w:rsidR="00171FB6">
                <w:rPr>
                  <w:rStyle w:val="Hyperlink"/>
                  <w:rFonts w:asciiTheme="minorHAnsi" w:hAnsiTheme="minorHAnsi"/>
                  <w:color w:val="000000" w:themeColor="text1"/>
                  <w:sz w:val="16"/>
                </w:rPr>
                <w:t>Bojan.greguric@vojvodina.gov.rs</w:t>
              </w:r>
            </w:hyperlink>
            <w:r w:rsidR="00171FB6">
              <w:rPr>
                <w:rStyle w:val="Hyperlink"/>
                <w:rFonts w:asciiTheme="minorHAnsi" w:hAnsiTheme="minorHAnsi"/>
                <w:color w:val="000000" w:themeColor="text1"/>
                <w:sz w:val="16"/>
                <w:u w:val="none"/>
              </w:rPr>
              <w:t xml:space="preserve">; </w:t>
            </w:r>
            <w:hyperlink r:id="rId8" w:history="1">
              <w:r w:rsidR="00171FB6">
                <w:rPr>
                  <w:rStyle w:val="Hyperlink"/>
                  <w:rFonts w:asciiTheme="minorHAnsi" w:hAnsiTheme="minorHAnsi"/>
                  <w:color w:val="000000" w:themeColor="text1"/>
                  <w:sz w:val="16"/>
                  <w:u w:val="none"/>
                </w:rPr>
                <w:t>ester.loc@vojvodina.gov.rs</w:t>
              </w:r>
            </w:hyperlink>
          </w:p>
        </w:tc>
      </w:tr>
      <w:tr w:rsidR="00171FB6" w:rsidRPr="00171FB6" w14:paraId="28A9D037" w14:textId="77777777" w:rsidTr="00BA68CB">
        <w:trPr>
          <w:trHeight w:val="305"/>
        </w:trPr>
        <w:tc>
          <w:tcPr>
            <w:tcW w:w="2864" w:type="dxa"/>
          </w:tcPr>
          <w:p w14:paraId="494F914A" w14:textId="77777777" w:rsidR="00B81586" w:rsidRPr="00171FB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7E53C49D" w14:textId="4A9D963F" w:rsidR="00B81586" w:rsidRPr="00171FB6" w:rsidRDefault="00171FB6" w:rsidP="00B0078A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</w:rPr>
              <w:t>KLASA: 003332748 2025 09427 005 001 084 011</w:t>
            </w:r>
          </w:p>
        </w:tc>
        <w:tc>
          <w:tcPr>
            <w:tcW w:w="4305" w:type="dxa"/>
          </w:tcPr>
          <w:p w14:paraId="6EAAC739" w14:textId="7C1C8952" w:rsidR="00B81586" w:rsidRPr="00171FB6" w:rsidRDefault="00583A94" w:rsidP="00B0078A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</w:rPr>
              <w:t xml:space="preserve">DATUM:  1. </w:t>
            </w:r>
            <w:r w:rsidR="00171FB6">
              <w:rPr>
                <w:rFonts w:asciiTheme="minorHAnsi" w:hAnsiTheme="minorHAnsi"/>
                <w:color w:val="000000" w:themeColor="text1"/>
                <w:sz w:val="16"/>
              </w:rPr>
              <w:t>8.</w:t>
            </w:r>
            <w:r>
              <w:rPr>
                <w:rFonts w:asciiTheme="minorHAnsi" w:hAnsiTheme="minorHAnsi"/>
                <w:color w:val="000000" w:themeColor="text1"/>
                <w:sz w:val="16"/>
              </w:rPr>
              <w:t xml:space="preserve"> </w:t>
            </w:r>
            <w:r w:rsidR="00171FB6">
              <w:rPr>
                <w:rFonts w:asciiTheme="minorHAnsi" w:hAnsiTheme="minorHAnsi"/>
                <w:color w:val="000000" w:themeColor="text1"/>
                <w:sz w:val="16"/>
              </w:rPr>
              <w:t>2025.</w:t>
            </w:r>
            <w:r>
              <w:rPr>
                <w:rFonts w:asciiTheme="minorHAnsi" w:hAnsiTheme="minorHAnsi"/>
                <w:color w:val="000000" w:themeColor="text1"/>
                <w:sz w:val="16"/>
              </w:rPr>
              <w:t xml:space="preserve"> </w:t>
            </w:r>
            <w:r w:rsidR="00171FB6">
              <w:rPr>
                <w:rFonts w:asciiTheme="minorHAnsi" w:hAnsiTheme="minorHAnsi"/>
                <w:color w:val="000000" w:themeColor="text1"/>
                <w:sz w:val="16"/>
              </w:rPr>
              <w:t>godine</w:t>
            </w:r>
          </w:p>
        </w:tc>
      </w:tr>
    </w:tbl>
    <w:p w14:paraId="15A5A739" w14:textId="022186F4" w:rsidR="004C2F86" w:rsidRPr="00171FB6" w:rsidRDefault="00171FB6" w:rsidP="00583A94">
      <w:pPr>
        <w:ind w:left="-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Na temelju članka 7. Pokrajinske skupštinske odluke o dodjeli proračunskih sredstava za unapr</w:t>
      </w:r>
      <w:r w:rsidR="00583A94">
        <w:rPr>
          <w:rFonts w:asciiTheme="minorHAnsi" w:hAnsiTheme="minorHAnsi"/>
          <w:color w:val="000000" w:themeColor="text1"/>
          <w:sz w:val="20"/>
        </w:rPr>
        <w:t>j</w:t>
      </w:r>
      <w:r>
        <w:rPr>
          <w:rFonts w:asciiTheme="minorHAnsi" w:hAnsiTheme="minorHAnsi"/>
          <w:color w:val="000000" w:themeColor="text1"/>
          <w:sz w:val="20"/>
        </w:rPr>
        <w:t xml:space="preserve">eđenje položaja nacionalnih manjina – nacionalnih zajednica i razvoj multikulturalizma i tolerancije („Službeni list APV“, broj: 8/2019) članaka 11., 12., 23. stavka 4., 25. i 26. Pokrajinske skupštinske odluke o proračunu Autonomne Pokrajine Vojvodine za 2025. godinu („Službeni list APV“, broj: 57/2024 i 38/2025 </w:t>
      </w:r>
      <w:r w:rsidR="00583A94">
        <w:rPr>
          <w:rFonts w:asciiTheme="minorHAnsi" w:hAnsiTheme="minorHAnsi"/>
          <w:color w:val="000000" w:themeColor="text1"/>
          <w:sz w:val="20"/>
        </w:rPr>
        <w:t>–</w:t>
      </w:r>
      <w:r>
        <w:rPr>
          <w:rFonts w:asciiTheme="minorHAnsi" w:hAnsiTheme="minorHAnsi"/>
          <w:color w:val="000000" w:themeColor="text1"/>
          <w:sz w:val="20"/>
        </w:rPr>
        <w:t xml:space="preserve"> rebalans), članka 37. Pokrajinske skupštinske odluke o pokrajinskoj upravi („Sl. list APV“, broj: 37/2014, 54/2014 ‒ dr. odluka, 37/2016, 29/2017, 24/2019, 66/2020, 38/2021 i 22/2025)</w:t>
      </w:r>
      <w:r>
        <w:rPr>
          <w:color w:val="000000" w:themeColor="text1"/>
        </w:rPr>
        <w:t xml:space="preserve">, </w:t>
      </w:r>
      <w:r>
        <w:rPr>
          <w:rFonts w:asciiTheme="minorHAnsi" w:hAnsiTheme="minorHAnsi"/>
          <w:color w:val="000000" w:themeColor="text1"/>
          <w:sz w:val="20"/>
        </w:rPr>
        <w:t>članka 6. Uredbe o sredstvima za poticanje programa ili nedostajućeg dijela sredstava za financiranje programa od javnog interesa koje realiziraju udruge („Sl. glasnik RS“, broj: 16/2018), članka 3. Pravilnika o dodjeli proračunskih sredstava Pokrajinskog tajništva za obrazovanje, propise, upravu i nacionalne manjine – nacionalne zajednice za unaprjeđivanje i razvoj multikulturalizma i tolerancije u Autonomnoj Pokrajini Vojvodini u 2025. godini („Službeni list APV“, broj: 5/2025 i 39/2025), Pokrajinsko tajništvo za obrazovanje, propise, upravu i nacionalne manjine – nacionalne zajednice (u daljnjem tekstu: Tajništvo), raspisuje</w:t>
      </w:r>
    </w:p>
    <w:p w14:paraId="0F0CF600" w14:textId="77777777" w:rsidR="00E76667" w:rsidRPr="00171FB6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460BA1" w14:textId="2E08CA37" w:rsidR="00637782" w:rsidRPr="00171FB6" w:rsidRDefault="00171FB6" w:rsidP="00637782">
      <w:pPr>
        <w:ind w:left="-284" w:right="-431" w:firstLine="283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 xml:space="preserve">JAVNI NATJEČAJ </w:t>
      </w:r>
    </w:p>
    <w:p w14:paraId="3D391114" w14:textId="1E23B250" w:rsidR="00637782" w:rsidRPr="00171FB6" w:rsidRDefault="00171FB6" w:rsidP="00637782">
      <w:pPr>
        <w:ind w:left="-284" w:right="-431" w:firstLine="283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 xml:space="preserve">ZA SUFINANCIRANJE PROGRAMA I PROJEKATA OČUVANJA I NJEGOVANJA MULTIKULTURNOSTI I MEĐUNACIONALNE TOLERANCIJE U AP VOJVODINI U 2025. GODINI </w:t>
      </w:r>
    </w:p>
    <w:p w14:paraId="51511431" w14:textId="77777777" w:rsidR="00BA5E8D" w:rsidRPr="00171FB6" w:rsidRDefault="00BA5E8D" w:rsidP="00637782">
      <w:pPr>
        <w:ind w:lef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80732B" w14:textId="62CE8863" w:rsidR="00732727" w:rsidRPr="00171FB6" w:rsidRDefault="00732727" w:rsidP="0073272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I. OPĆI CILJ NATJEČAJA</w:t>
      </w:r>
    </w:p>
    <w:p w14:paraId="10CF0A85" w14:textId="7BCD848F" w:rsidR="00637782" w:rsidRPr="00171FB6" w:rsidRDefault="00171FB6" w:rsidP="00583A94">
      <w:pPr>
        <w:ind w:left="-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Javni natječaj se raspisuje za programe i projekte udruga, fondova i fondacija (u daljnjem tekstu: podnositelj prijave), usmjerene na očuvanje i njegovanje multikulturalizma i međunacionalne tolerancije na teritoriju Autonomne Pokrajine Vojvodine u 2025. godini.</w:t>
      </w:r>
    </w:p>
    <w:p w14:paraId="71D3583F" w14:textId="77777777" w:rsidR="00B81586" w:rsidRPr="00171FB6" w:rsidRDefault="00637782" w:rsidP="0063778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                                 </w:t>
      </w:r>
    </w:p>
    <w:p w14:paraId="53ED511C" w14:textId="0B892D0E" w:rsidR="00B81586" w:rsidRPr="00171FB6" w:rsidRDefault="00B81586" w:rsidP="00B81586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II. UVJETI NATJEČAJA</w:t>
      </w:r>
    </w:p>
    <w:p w14:paraId="524D927C" w14:textId="38B0B406" w:rsidR="005A5537" w:rsidRPr="00171FB6" w:rsidRDefault="00171FB6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Javni natječaj se raspisuje na ukupan iznos od </w:t>
      </w:r>
      <w:r>
        <w:rPr>
          <w:rFonts w:asciiTheme="minorHAnsi" w:hAnsiTheme="minorHAnsi"/>
          <w:b/>
          <w:color w:val="000000" w:themeColor="text1"/>
          <w:sz w:val="20"/>
        </w:rPr>
        <w:t xml:space="preserve">10.000.000,00 </w:t>
      </w:r>
      <w:r>
        <w:rPr>
          <w:rFonts w:asciiTheme="minorHAnsi" w:hAnsiTheme="minorHAnsi"/>
          <w:b/>
          <w:bCs/>
          <w:color w:val="000000" w:themeColor="text1"/>
          <w:sz w:val="20"/>
        </w:rPr>
        <w:t>dinara</w:t>
      </w:r>
      <w:r>
        <w:rPr>
          <w:rFonts w:asciiTheme="minorHAnsi" w:hAnsiTheme="minorHAnsi"/>
          <w:color w:val="000000" w:themeColor="text1"/>
          <w:sz w:val="20"/>
        </w:rPr>
        <w:t>.</w:t>
      </w:r>
    </w:p>
    <w:p w14:paraId="04F98DCB" w14:textId="5F254CEB" w:rsidR="00BE6696" w:rsidRPr="00171FB6" w:rsidRDefault="00171FB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Na javni natječaj za dodjelu proračunskih sredstava Tajništva za razvoj, njegovanje i očuvanje multikulturnosti i međunacionalne tolerancije mogu se prijaviti podnositelji prijave čiji su projekti i pro</w:t>
      </w:r>
      <w:r w:rsidR="00583A94">
        <w:rPr>
          <w:rFonts w:asciiTheme="minorHAnsi" w:hAnsiTheme="minorHAnsi"/>
          <w:color w:val="000000" w:themeColor="text1"/>
          <w:sz w:val="20"/>
        </w:rPr>
        <w:t xml:space="preserve">grami usmjereni na očuvanje i </w:t>
      </w:r>
      <w:r>
        <w:rPr>
          <w:rFonts w:asciiTheme="minorHAnsi" w:hAnsiTheme="minorHAnsi"/>
          <w:color w:val="000000" w:themeColor="text1"/>
          <w:sz w:val="20"/>
        </w:rPr>
        <w:t>njegovanje multikulturalizma i međunacionalne tolerancije i koji imaju registrirano sjedište na teritoriju AP Vojvodine.</w:t>
      </w:r>
    </w:p>
    <w:p w14:paraId="74C16A0D" w14:textId="6F964039" w:rsidR="0001766E" w:rsidRPr="00171FB6" w:rsidRDefault="00171FB6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Na Javni natječaj se ne mogu prijavljivati izravni i neizravni proračunski korisnici, trgovačka društva i nacionalna vijeća nacionalnih manjina.</w:t>
      </w:r>
    </w:p>
    <w:p w14:paraId="3B0E759A" w14:textId="29A7568F" w:rsidR="0001766E" w:rsidRPr="00171FB6" w:rsidRDefault="00171FB6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</w:pPr>
      <w:r>
        <w:rPr>
          <w:rFonts w:asciiTheme="minorHAnsi" w:hAnsiTheme="minorHAnsi"/>
          <w:color w:val="000000" w:themeColor="text1"/>
          <w:sz w:val="20"/>
        </w:rPr>
        <w:t xml:space="preserve">Natječajna dokumentacija može se preuzeti od </w:t>
      </w:r>
      <w:r>
        <w:rPr>
          <w:rFonts w:asciiTheme="minorHAnsi" w:hAnsiTheme="minorHAnsi"/>
          <w:b/>
          <w:color w:val="000000" w:themeColor="text1"/>
          <w:sz w:val="20"/>
        </w:rPr>
        <w:t>1. 8. 2025. godine</w:t>
      </w:r>
      <w:r>
        <w:rPr>
          <w:rFonts w:asciiTheme="minorHAnsi" w:hAnsiTheme="minorHAnsi"/>
          <w:color w:val="000000" w:themeColor="text1"/>
          <w:sz w:val="20"/>
        </w:rPr>
        <w:t xml:space="preserve"> u prostorijama Tajništva ili na internetskoj adresi Tajništva </w:t>
      </w:r>
      <w:hyperlink r:id="rId9" w:history="1">
        <w:r>
          <w:rPr>
            <w:rStyle w:val="Hyperlink"/>
            <w:rFonts w:asciiTheme="minorHAnsi" w:hAnsiTheme="minorHAnsi"/>
            <w:color w:val="000000" w:themeColor="text1"/>
            <w:sz w:val="20"/>
            <w:u w:val="none"/>
          </w:rPr>
          <w:t>www.puma.vojvodina.gov.rs</w:t>
        </w:r>
      </w:hyperlink>
    </w:p>
    <w:p w14:paraId="34C2589B" w14:textId="4E6EFE45" w:rsidR="00D05AE7" w:rsidRPr="00171FB6" w:rsidRDefault="00171FB6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Rok za podnošenje prijava je </w:t>
      </w:r>
      <w:r>
        <w:rPr>
          <w:rFonts w:asciiTheme="minorHAnsi" w:hAnsiTheme="minorHAnsi"/>
          <w:b/>
          <w:color w:val="000000" w:themeColor="text1"/>
          <w:sz w:val="20"/>
        </w:rPr>
        <w:t>2</w:t>
      </w:r>
      <w:r w:rsidR="00E350C2">
        <w:rPr>
          <w:rFonts w:asciiTheme="minorHAnsi" w:hAnsiTheme="minorHAnsi"/>
          <w:b/>
          <w:color w:val="000000" w:themeColor="text1"/>
          <w:sz w:val="20"/>
          <w:lang w:val="sr-Cyrl-RS"/>
        </w:rPr>
        <w:t>5</w:t>
      </w:r>
      <w:bookmarkStart w:id="0" w:name="_GoBack"/>
      <w:bookmarkEnd w:id="0"/>
      <w:r>
        <w:rPr>
          <w:rFonts w:asciiTheme="minorHAnsi" w:hAnsiTheme="minorHAnsi"/>
          <w:b/>
          <w:color w:val="000000" w:themeColor="text1"/>
          <w:sz w:val="20"/>
        </w:rPr>
        <w:t>. 8. 2025. godine.</w:t>
      </w:r>
    </w:p>
    <w:p w14:paraId="1ECE0CF9" w14:textId="4F25AEEA" w:rsidR="00BE6696" w:rsidRPr="00171FB6" w:rsidRDefault="00171FB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Na javnom natječaju se dodjeljuju sredstva za programe i projekte podnositelja pri</w:t>
      </w:r>
      <w:r w:rsidR="00583A94">
        <w:rPr>
          <w:rFonts w:asciiTheme="minorHAnsi" w:hAnsiTheme="minorHAnsi"/>
          <w:color w:val="000000" w:themeColor="text1"/>
          <w:sz w:val="20"/>
        </w:rPr>
        <w:t xml:space="preserve">jave, usmjerene na očuvanje i </w:t>
      </w:r>
      <w:r>
        <w:rPr>
          <w:rFonts w:asciiTheme="minorHAnsi" w:hAnsiTheme="minorHAnsi"/>
          <w:color w:val="000000" w:themeColor="text1"/>
          <w:sz w:val="20"/>
        </w:rPr>
        <w:t>njegovanje multikulturalizma i međunacionalne tolerancije, a naročito za:</w:t>
      </w:r>
    </w:p>
    <w:p w14:paraId="61D47E0D" w14:textId="186BA5DA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očuvanje i njegovanje jezika, narodnih običaja i starih obrta; </w:t>
      </w:r>
    </w:p>
    <w:p w14:paraId="2FF4B182" w14:textId="1000090D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zaštitu i prezentaciju folklorne baštine; </w:t>
      </w:r>
    </w:p>
    <w:p w14:paraId="594A9A92" w14:textId="520FB3E5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stvaranje uvjeta za razvoj kulture, znanosti i umjetnosti;</w:t>
      </w:r>
    </w:p>
    <w:p w14:paraId="1E18C4C8" w14:textId="67D10B0E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njegovanje i poticanje narodnog stvaralaštva; </w:t>
      </w:r>
    </w:p>
    <w:p w14:paraId="3741FC28" w14:textId="76B4AD9C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predstavljanje kulturnih dobara od iznimnog značaja; </w:t>
      </w:r>
    </w:p>
    <w:p w14:paraId="797359A7" w14:textId="359F9933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književno, dramsko, scensko, glazbeno i likovno stvaralaštvo, memorijale, festivale, jubilarne manifestacije, umjetničke kolonije, kampove kojima se njeguju tolerancija i prava nacionalnih manjina – nacionalnih zajednica; </w:t>
      </w:r>
    </w:p>
    <w:p w14:paraId="594354AD" w14:textId="3FA80F41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konferencije, turnire, skupove i slično, kojima se njeguju tolerancija i prava nacionalnih manjina – nacionalnih zajednica;</w:t>
      </w:r>
    </w:p>
    <w:p w14:paraId="0714582D" w14:textId="3F566A76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njegovanje i razvoj amaterizma, gostovanja ansambala;  </w:t>
      </w:r>
    </w:p>
    <w:p w14:paraId="32877C55" w14:textId="0AA0CAEE" w:rsidR="00BE6696" w:rsidRPr="00171FB6" w:rsidRDefault="00171FB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suradnju s matičnim zemljama i druge oblike suradnje;</w:t>
      </w:r>
    </w:p>
    <w:p w14:paraId="12B99562" w14:textId="6C6CF1CE" w:rsidR="0001766E" w:rsidRPr="00171FB6" w:rsidRDefault="00171FB6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projekte koji se odnose na razvijanje, očuvanje i njegovanje duha međunacionalne tolerancije kod mladih;</w:t>
      </w:r>
    </w:p>
    <w:p w14:paraId="74A49588" w14:textId="73B42796" w:rsidR="00BE6696" w:rsidRPr="00171FB6" w:rsidRDefault="00171FB6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lastRenderedPageBreak/>
        <w:t>unapr</w:t>
      </w:r>
      <w:r w:rsidR="00583A94">
        <w:rPr>
          <w:rFonts w:asciiTheme="minorHAnsi" w:hAnsiTheme="minorHAnsi"/>
          <w:color w:val="000000" w:themeColor="text1"/>
          <w:sz w:val="20"/>
        </w:rPr>
        <w:t>j</w:t>
      </w:r>
      <w:r>
        <w:rPr>
          <w:rFonts w:asciiTheme="minorHAnsi" w:hAnsiTheme="minorHAnsi"/>
          <w:color w:val="000000" w:themeColor="text1"/>
          <w:sz w:val="20"/>
        </w:rPr>
        <w:t>eđenje produkcije i produkciju televizijskog i radijskog programa, internetskih prezentacija, drugih oblika elektroničkih prezentacija, tiskanih propagandnih aktivnosti, aktivnosti u tiskanim medijima i drugih oblika medijskih aktivnosti.</w:t>
      </w:r>
    </w:p>
    <w:p w14:paraId="690986CD" w14:textId="2E2AC66A" w:rsidR="0001766E" w:rsidRPr="00171FB6" w:rsidRDefault="00171FB6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Tajništvo po natječaju sufinancira isključivo aktivnosti koje se realiziraju u razdoblju od dana raspisivanja natječaja do 31.</w:t>
      </w:r>
      <w:r w:rsidR="00583A94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>12.</w:t>
      </w:r>
      <w:r w:rsidR="00583A94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>2025. godine;</w:t>
      </w:r>
    </w:p>
    <w:p w14:paraId="2D85652E" w14:textId="3A21EA9D" w:rsidR="00340821" w:rsidRPr="00171FB6" w:rsidRDefault="00171FB6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Javni natječaj se objavljuje u „Službenom listu Autonomne Pokrajine Vojvodine“, u jednom od javnih glasila koje pokriva cijeli teritorij APV i na mrežnoj stranici Tajništva, kao i na portalu e-Uprava, na srpskom jeziku i na jezicima nacionalnih manjina koji su u službenoj uporabi u Autonomnoj Pokrajini Vojvodini.</w:t>
      </w:r>
    </w:p>
    <w:p w14:paraId="71874F1A" w14:textId="77777777" w:rsidR="00732727" w:rsidRPr="00171FB6" w:rsidRDefault="00732727" w:rsidP="00732727">
      <w:pPr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F29DE4" w14:textId="1C036F1D" w:rsidR="00732727" w:rsidRPr="00171FB6" w:rsidRDefault="00732727" w:rsidP="0073272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III. NAČIN PODNOŠENJA PRIJAVE</w:t>
      </w:r>
    </w:p>
    <w:p w14:paraId="6CA020FF" w14:textId="62F94A62" w:rsidR="003A7870" w:rsidRPr="00171FB6" w:rsidRDefault="00171FB6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Prijava na Javni natječaj (isključivo na popunjenom obrascu prijave, na srpskom jeziku ili na jeziku nacionalne manjine koji je u službenoj uporabi u AP Vojvodini, u jednom primjerku) dostavlja se:</w:t>
      </w:r>
    </w:p>
    <w:p w14:paraId="561EC980" w14:textId="4BE92528" w:rsidR="00732727" w:rsidRPr="00171FB6" w:rsidRDefault="00171FB6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poštom na adresu: </w:t>
      </w:r>
    </w:p>
    <w:p w14:paraId="76251EDF" w14:textId="5128D728" w:rsidR="003A7870" w:rsidRPr="00171FB6" w:rsidRDefault="00171FB6" w:rsidP="003A7870">
      <w:pPr>
        <w:pStyle w:val="ListParagraph"/>
        <w:ind w:left="15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Pokrajinsko tajništvo za  obrazovanje, propise, upravu i nacionalne manjine – nacionalne zajednice, Bulevar Mihajla Pupina 16, 21000 Novi Sad,</w:t>
      </w:r>
    </w:p>
    <w:p w14:paraId="091E3605" w14:textId="43C62611" w:rsidR="003A7870" w:rsidRPr="00171FB6" w:rsidRDefault="00583A94" w:rsidP="003A7870">
      <w:pPr>
        <w:pStyle w:val="ListParagraph"/>
        <w:ind w:left="15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s</w:t>
      </w:r>
      <w:r w:rsidR="00171FB6">
        <w:rPr>
          <w:rFonts w:asciiTheme="minorHAnsi" w:hAnsiTheme="minorHAnsi"/>
          <w:color w:val="000000" w:themeColor="text1"/>
          <w:sz w:val="20"/>
        </w:rPr>
        <w:t xml:space="preserve"> naznakom na licu omotnice: „Prijava na Javni natječaj za sufinanciranje programa i projekta očuvanja i njegovanja multikulturalnosti i međunacionalne tolerancije u AP Vojvodini u 2025. godini“, ili</w:t>
      </w:r>
    </w:p>
    <w:p w14:paraId="670B0B98" w14:textId="77777777" w:rsidR="003A7870" w:rsidRPr="00171FB6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C8C5C0" w14:textId="1CCC2A3F" w:rsidR="003A7870" w:rsidRPr="00171FB6" w:rsidRDefault="00171FB6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osobno, predajom pisarnici pokrajinskih tijela uprave (ulaz pisarnice pokrajinskih tijela uprave, Ulica Banovinski prolaz bb, Novi Sad) u vremenu od 9.00 do 14.00 sati.</w:t>
      </w:r>
    </w:p>
    <w:p w14:paraId="0A571013" w14:textId="77777777" w:rsidR="003A7870" w:rsidRPr="00171FB6" w:rsidRDefault="003A7870" w:rsidP="003A787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372A9E3" w14:textId="568E9315" w:rsidR="00295C32" w:rsidRPr="00171FB6" w:rsidRDefault="00171FB6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Ne postoji ograničenje u pogledu broja prijava na natječaj koje može podnijeti jedan podnositelj.</w:t>
      </w: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</w:rPr>
        <w:t>U slučaju više prijava</w:t>
      </w:r>
      <w:r>
        <w:rPr>
          <w:rFonts w:asciiTheme="minorHAnsi" w:hAnsiTheme="minorHAnsi"/>
          <w:color w:val="000000" w:themeColor="text1"/>
          <w:sz w:val="20"/>
        </w:rPr>
        <w:t xml:space="preserve"> jednog podnositelja, </w:t>
      </w:r>
      <w:r>
        <w:rPr>
          <w:rFonts w:asciiTheme="minorHAnsi" w:hAnsiTheme="minorHAnsi"/>
          <w:b/>
          <w:color w:val="000000" w:themeColor="text1"/>
          <w:sz w:val="20"/>
        </w:rPr>
        <w:t>svaka prijava</w:t>
      </w:r>
      <w:r>
        <w:rPr>
          <w:rFonts w:asciiTheme="minorHAnsi" w:hAnsiTheme="minorHAnsi"/>
          <w:color w:val="000000" w:themeColor="text1"/>
          <w:sz w:val="20"/>
        </w:rPr>
        <w:t xml:space="preserve"> na natječaj istog podnositelja </w:t>
      </w:r>
      <w:r>
        <w:rPr>
          <w:rFonts w:asciiTheme="minorHAnsi" w:hAnsiTheme="minorHAnsi"/>
          <w:b/>
          <w:color w:val="000000" w:themeColor="text1"/>
          <w:sz w:val="20"/>
        </w:rPr>
        <w:t>mora biti dostavljena kao posebna pošiljka</w:t>
      </w:r>
      <w:r>
        <w:rPr>
          <w:rFonts w:asciiTheme="minorHAnsi" w:hAnsiTheme="minorHAnsi"/>
          <w:color w:val="000000" w:themeColor="text1"/>
          <w:sz w:val="20"/>
        </w:rPr>
        <w:t>, odnosno za svaki program/projekt podnosi se posebna prijava.</w:t>
      </w:r>
    </w:p>
    <w:p w14:paraId="30EC2E8D" w14:textId="22CF9F96" w:rsidR="00295C32" w:rsidRPr="00171FB6" w:rsidRDefault="00171FB6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Podnositelji prijava mogu se prijaviti s istim programom/projektom samo na jedan natječaj za sufinanciranje projekata koje raspisuje Tajništvo. </w:t>
      </w:r>
    </w:p>
    <w:p w14:paraId="6FC29CD4" w14:textId="77777777" w:rsidR="00295C32" w:rsidRPr="00171FB6" w:rsidRDefault="00295C32" w:rsidP="0073272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076768" w14:textId="5565F151" w:rsidR="00732727" w:rsidRPr="00171FB6" w:rsidRDefault="00DD7F15" w:rsidP="0073272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IV. OSTALE OBAVIJESTI O NATJEČAJU</w:t>
      </w:r>
    </w:p>
    <w:p w14:paraId="6F16B3F4" w14:textId="2CEC1ED5" w:rsidR="001C6735" w:rsidRPr="00171FB6" w:rsidRDefault="00171FB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Tajništvo zadržava pravo od podnositelja prijave, po potrebi, zatražiti dodatnu dokumentaciju i informacije, odnosno za dodjelu sredstava odrediti ispunjenje dodatnih uvjeta;</w:t>
      </w:r>
    </w:p>
    <w:p w14:paraId="55029A2A" w14:textId="5195CB39" w:rsidR="00D41234" w:rsidRPr="00171FB6" w:rsidRDefault="00171FB6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Prijave podnositelja vrednuje i ocjenjuje natječajno povjerenstvo sukladno kriterijima utvrđenim Pravilnikom o dodjeli proračunskih sredstava Pokrajinskog tajništva za obrazovanje, propise, upravu i nacionalne manjine – nacionalne zajednice za unaprjeđenje i razvoj multikulturalizma i tolerancije u Autonomnoj Pokrajini Vojvodini</w:t>
      </w:r>
    </w:p>
    <w:p w14:paraId="5FE12748" w14:textId="35DC1448" w:rsidR="00D05AE7" w:rsidRPr="00171FB6" w:rsidRDefault="00171FB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Pokrajinski tajnik donosi rješenje o raspodjeli sredstava, koje se objavljuje se na službenoj mrežnoj stranici Tajništva i na portalu e-Uprava.</w:t>
      </w:r>
    </w:p>
    <w:p w14:paraId="5BACCFD1" w14:textId="6E2B5945" w:rsidR="0001766E" w:rsidRPr="00171FB6" w:rsidRDefault="00171FB6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Podnositelj prijave kojem budu dodijeljena sredstva po Javnom natječaju, u obvezi je dostaviti Tajništvu podatak o posebnom namjenskom podračunu otvorenom kod Uprave za trezor za svaku pojedinačnu namjenu (program/projekt).</w:t>
      </w:r>
    </w:p>
    <w:p w14:paraId="0FAD7CE4" w14:textId="77777777" w:rsidR="00D9013A" w:rsidRPr="00171FB6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9CE2E4" w14:textId="7EDCA148" w:rsidR="00B7075A" w:rsidRPr="00171FB6" w:rsidRDefault="00583A94" w:rsidP="00B707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Dodatne informacije o J</w:t>
      </w:r>
      <w:r w:rsidR="00171FB6">
        <w:rPr>
          <w:rFonts w:asciiTheme="minorHAnsi" w:hAnsiTheme="minorHAnsi"/>
          <w:color w:val="000000" w:themeColor="text1"/>
          <w:sz w:val="20"/>
        </w:rPr>
        <w:t xml:space="preserve">avnom natječaju se mogu dobiti u Tajništvu, na brojeve telefona 021/487 4604 i 021/487 4293, putem elektroničke pošte na adrese </w:t>
      </w:r>
      <w:hyperlink r:id="rId10" w:history="1">
        <w:r w:rsidR="00171FB6">
          <w:rPr>
            <w:rStyle w:val="Hyperlink"/>
            <w:rFonts w:asciiTheme="minorHAnsi" w:hAnsiTheme="minorHAnsi"/>
            <w:color w:val="000000" w:themeColor="text1"/>
            <w:sz w:val="20"/>
          </w:rPr>
          <w:t>bojan.greguric@vojvodina.gov.rs</w:t>
        </w:r>
      </w:hyperlink>
      <w:r w:rsidR="00171FB6">
        <w:rPr>
          <w:rFonts w:asciiTheme="minorHAnsi" w:hAnsiTheme="minorHAnsi"/>
          <w:color w:val="000000" w:themeColor="text1"/>
          <w:sz w:val="20"/>
        </w:rPr>
        <w:t xml:space="preserve"> ili </w:t>
      </w:r>
      <w:hyperlink r:id="rId11" w:history="1">
        <w:r w:rsidR="00171FB6">
          <w:rPr>
            <w:rStyle w:val="Hyperlink"/>
            <w:rFonts w:asciiTheme="minorHAnsi" w:hAnsiTheme="minorHAnsi"/>
            <w:color w:val="000000" w:themeColor="text1"/>
            <w:sz w:val="20"/>
          </w:rPr>
          <w:t>ester.loc@vojvodina.gov.rs</w:t>
        </w:r>
      </w:hyperlink>
      <w:r w:rsidR="00171FB6">
        <w:rPr>
          <w:rFonts w:asciiTheme="minorHAnsi" w:hAnsiTheme="minorHAnsi"/>
          <w:color w:val="000000" w:themeColor="text1"/>
          <w:sz w:val="20"/>
        </w:rPr>
        <w:t xml:space="preserve"> ili mrežnoj stranici Tajništva na adresi </w:t>
      </w:r>
      <w:hyperlink r:id="rId12" w:history="1">
        <w:r w:rsidR="00171FB6">
          <w:rPr>
            <w:rStyle w:val="Hyperlink"/>
            <w:rFonts w:asciiTheme="minorHAnsi" w:hAnsiTheme="minorHAnsi"/>
            <w:color w:val="000000" w:themeColor="text1"/>
            <w:sz w:val="20"/>
          </w:rPr>
          <w:t>http://www.puma.vojvodina.gov.rs</w:t>
        </w:r>
      </w:hyperlink>
      <w:r w:rsidR="00171FB6">
        <w:rPr>
          <w:rFonts w:asciiTheme="minorHAnsi" w:hAnsiTheme="minorHAnsi"/>
          <w:color w:val="000000" w:themeColor="text1"/>
          <w:sz w:val="20"/>
        </w:rPr>
        <w:t xml:space="preserve"> </w:t>
      </w:r>
    </w:p>
    <w:p w14:paraId="56B8F0CF" w14:textId="77777777" w:rsidR="00295C38" w:rsidRPr="00171FB6" w:rsidRDefault="00295C38" w:rsidP="00BA5E8D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FB26F2" w14:textId="584262EC" w:rsidR="00E5766D" w:rsidRPr="00171FB6" w:rsidRDefault="00D9479D" w:rsidP="00E5766D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ab/>
        <w:t>Pokrajinski tajnik</w:t>
      </w:r>
    </w:p>
    <w:p w14:paraId="3111BB0D" w14:textId="77777777" w:rsidR="00E5766D" w:rsidRPr="00171FB6" w:rsidRDefault="00E5766D" w:rsidP="00E5766D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C506E14" w14:textId="459C4ED1" w:rsidR="00516875" w:rsidRPr="00583A94" w:rsidRDefault="00E5766D" w:rsidP="00516875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ab/>
      </w:r>
      <w:r w:rsidRPr="00583A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Róbert </w:t>
      </w:r>
      <w:r w:rsidR="00583A94">
        <w:rPr>
          <w:rFonts w:asciiTheme="minorHAnsi" w:hAnsiTheme="minorHAnsi" w:cstheme="minorHAnsi"/>
          <w:color w:val="000000" w:themeColor="text1"/>
          <w:sz w:val="20"/>
          <w:szCs w:val="20"/>
        </w:rPr>
        <w:t>Ótott, v.r.</w:t>
      </w:r>
      <w:r w:rsidR="00583A94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583A9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432A477A" w14:textId="0DCD6961" w:rsidR="00D9479D" w:rsidRPr="00171FB6" w:rsidRDefault="00D9479D" w:rsidP="00516875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D9479D" w:rsidRPr="00171FB6" w:rsidSect="00F277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0E92"/>
    <w:rsid w:val="000350CB"/>
    <w:rsid w:val="00035DBB"/>
    <w:rsid w:val="00042B15"/>
    <w:rsid w:val="00061630"/>
    <w:rsid w:val="000878C4"/>
    <w:rsid w:val="000953DA"/>
    <w:rsid w:val="000B5D59"/>
    <w:rsid w:val="000E743D"/>
    <w:rsid w:val="00162EF0"/>
    <w:rsid w:val="00171FB6"/>
    <w:rsid w:val="00181522"/>
    <w:rsid w:val="001C2CFC"/>
    <w:rsid w:val="001C6735"/>
    <w:rsid w:val="001E447F"/>
    <w:rsid w:val="00203A87"/>
    <w:rsid w:val="00206B52"/>
    <w:rsid w:val="00222201"/>
    <w:rsid w:val="00282824"/>
    <w:rsid w:val="00290798"/>
    <w:rsid w:val="00295C32"/>
    <w:rsid w:val="00295C38"/>
    <w:rsid w:val="002E0F04"/>
    <w:rsid w:val="002F45E8"/>
    <w:rsid w:val="002F4AC4"/>
    <w:rsid w:val="00315643"/>
    <w:rsid w:val="00332F9B"/>
    <w:rsid w:val="00340821"/>
    <w:rsid w:val="0037138C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61C14"/>
    <w:rsid w:val="004C2F86"/>
    <w:rsid w:val="004D319E"/>
    <w:rsid w:val="004D78D8"/>
    <w:rsid w:val="004E7B0D"/>
    <w:rsid w:val="00511099"/>
    <w:rsid w:val="00516875"/>
    <w:rsid w:val="00563C78"/>
    <w:rsid w:val="005644D2"/>
    <w:rsid w:val="00583A94"/>
    <w:rsid w:val="005A5537"/>
    <w:rsid w:val="005B4CB7"/>
    <w:rsid w:val="005C599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2D5A"/>
    <w:rsid w:val="0065452E"/>
    <w:rsid w:val="00654C36"/>
    <w:rsid w:val="0067630F"/>
    <w:rsid w:val="00680673"/>
    <w:rsid w:val="006A00EF"/>
    <w:rsid w:val="006A50EB"/>
    <w:rsid w:val="006E4E1D"/>
    <w:rsid w:val="006F2FAC"/>
    <w:rsid w:val="00732727"/>
    <w:rsid w:val="00744411"/>
    <w:rsid w:val="007653DE"/>
    <w:rsid w:val="007800E4"/>
    <w:rsid w:val="00781652"/>
    <w:rsid w:val="0080687F"/>
    <w:rsid w:val="00816B52"/>
    <w:rsid w:val="0083174D"/>
    <w:rsid w:val="00884561"/>
    <w:rsid w:val="00890BC0"/>
    <w:rsid w:val="00896307"/>
    <w:rsid w:val="00896A1F"/>
    <w:rsid w:val="008A7841"/>
    <w:rsid w:val="008B4BE2"/>
    <w:rsid w:val="008C2B19"/>
    <w:rsid w:val="008F273A"/>
    <w:rsid w:val="009073C0"/>
    <w:rsid w:val="00964097"/>
    <w:rsid w:val="00991409"/>
    <w:rsid w:val="009C595C"/>
    <w:rsid w:val="00A001F0"/>
    <w:rsid w:val="00A840A9"/>
    <w:rsid w:val="00AA320D"/>
    <w:rsid w:val="00AA56A8"/>
    <w:rsid w:val="00AB775A"/>
    <w:rsid w:val="00AE2E3D"/>
    <w:rsid w:val="00AF4B47"/>
    <w:rsid w:val="00B0078A"/>
    <w:rsid w:val="00B07598"/>
    <w:rsid w:val="00B7075A"/>
    <w:rsid w:val="00B81586"/>
    <w:rsid w:val="00B84206"/>
    <w:rsid w:val="00B850AC"/>
    <w:rsid w:val="00B902E8"/>
    <w:rsid w:val="00BA0A27"/>
    <w:rsid w:val="00BA469D"/>
    <w:rsid w:val="00BA5E8D"/>
    <w:rsid w:val="00BA68CB"/>
    <w:rsid w:val="00BA7B93"/>
    <w:rsid w:val="00BC7B3D"/>
    <w:rsid w:val="00BD3CD7"/>
    <w:rsid w:val="00BD711D"/>
    <w:rsid w:val="00BE6696"/>
    <w:rsid w:val="00BE7E66"/>
    <w:rsid w:val="00BF2B60"/>
    <w:rsid w:val="00C02CC4"/>
    <w:rsid w:val="00C03860"/>
    <w:rsid w:val="00C05904"/>
    <w:rsid w:val="00C169FF"/>
    <w:rsid w:val="00C255A5"/>
    <w:rsid w:val="00C30928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C31C3"/>
    <w:rsid w:val="00DD7F15"/>
    <w:rsid w:val="00DE1E8E"/>
    <w:rsid w:val="00DF11C7"/>
    <w:rsid w:val="00E113CA"/>
    <w:rsid w:val="00E26C4C"/>
    <w:rsid w:val="00E350C2"/>
    <w:rsid w:val="00E526A5"/>
    <w:rsid w:val="00E5766D"/>
    <w:rsid w:val="00E6355E"/>
    <w:rsid w:val="00E717B4"/>
    <w:rsid w:val="00E7190D"/>
    <w:rsid w:val="00E72C35"/>
    <w:rsid w:val="00E76667"/>
    <w:rsid w:val="00EE3FC9"/>
    <w:rsid w:val="00EE4FC9"/>
    <w:rsid w:val="00F277C1"/>
    <w:rsid w:val="00F34AE1"/>
    <w:rsid w:val="00F43CED"/>
    <w:rsid w:val="00F64FFB"/>
    <w:rsid w:val="00F6567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74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r-HR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7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8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8C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loc@vojvodin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ster.loc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1E27-BD53-40CA-9E70-9C4A7561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31</cp:revision>
  <cp:lastPrinted>2023-02-14T13:03:00Z</cp:lastPrinted>
  <dcterms:created xsi:type="dcterms:W3CDTF">2024-01-25T09:14:00Z</dcterms:created>
  <dcterms:modified xsi:type="dcterms:W3CDTF">2025-07-30T10:39:00Z</dcterms:modified>
</cp:coreProperties>
</file>