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010"/>
        <w:gridCol w:w="3369"/>
        <w:gridCol w:w="1276"/>
      </w:tblGrid>
      <w:tr w:rsidR="00DD318F" w:rsidRPr="00D453AA" w14:paraId="4B0323DC" w14:textId="77777777" w:rsidTr="00860A60">
        <w:trPr>
          <w:trHeight w:val="1975"/>
        </w:trPr>
        <w:tc>
          <w:tcPr>
            <w:tcW w:w="2552" w:type="dxa"/>
            <w:gridSpan w:val="2"/>
          </w:tcPr>
          <w:p w14:paraId="6879890D" w14:textId="77777777" w:rsidR="00DD318F" w:rsidRPr="00D453AA" w:rsidRDefault="00DD318F" w:rsidP="00860A60">
            <w:pPr>
              <w:tabs>
                <w:tab w:val="center" w:pos="4703"/>
                <w:tab w:val="right" w:pos="9406"/>
              </w:tabs>
              <w:ind w:left="-198" w:firstLine="108"/>
              <w:rPr>
                <w:color w:val="000000"/>
                <w:sz w:val="20"/>
                <w:szCs w:val="20"/>
                <w:rFonts w:asciiTheme="minorHAnsi" w:hAnsiTheme="minorHAnsi"/>
              </w:rPr>
            </w:pPr>
            <w:r>
              <w:rPr>
                <w:color w:val="000000"/>
                <w:sz w:val="20"/>
                <w:szCs w:val="20"/>
                <w:rFonts w:asciiTheme="minorHAnsi" w:hAnsiTheme="minorHAnsi"/>
              </w:rPr>
              <w:drawing>
                <wp:inline distT="0" distB="0" distL="0" distR="0" wp14:anchorId="519FC62A" wp14:editId="7982139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198B9FBA" w14:textId="77777777" w:rsidR="00DD318F" w:rsidRPr="00D453AA" w:rsidRDefault="00DD318F" w:rsidP="00860A60">
            <w:pPr>
              <w:tabs>
                <w:tab w:val="center" w:pos="4703"/>
                <w:tab w:val="right" w:pos="9406"/>
              </w:tabs>
              <w:rPr>
                <w:sz w:val="20"/>
                <w:szCs w:val="20"/>
                <w:rFonts w:asciiTheme="minorHAnsi" w:hAnsiTheme="minorHAnsi"/>
              </w:rPr>
            </w:pPr>
            <w:r>
              <w:rPr>
                <w:sz w:val="20"/>
                <w:szCs w:val="20"/>
                <w:rFonts w:asciiTheme="minorHAnsi" w:hAnsiTheme="minorHAnsi"/>
              </w:rPr>
              <w:t xml:space="preserve">Република Сербия</w:t>
            </w:r>
          </w:p>
          <w:p w14:paraId="1C7B5A8B" w14:textId="77777777" w:rsidR="00DD318F" w:rsidRPr="00D453AA" w:rsidRDefault="00DD318F" w:rsidP="00860A60">
            <w:pPr>
              <w:rPr>
                <w:sz w:val="20"/>
                <w:szCs w:val="20"/>
                <w:rFonts w:asciiTheme="minorHAnsi" w:hAnsiTheme="minorHAnsi"/>
              </w:rPr>
            </w:pPr>
            <w:r>
              <w:rPr>
                <w:sz w:val="20"/>
                <w:szCs w:val="20"/>
                <w:rFonts w:asciiTheme="minorHAnsi" w:hAnsiTheme="minorHAnsi"/>
              </w:rPr>
              <w:t xml:space="preserve">Автономна покраїна Войводина</w:t>
            </w:r>
          </w:p>
          <w:p w14:paraId="434D5446" w14:textId="77777777" w:rsidR="00DD318F" w:rsidRPr="00D453AA" w:rsidRDefault="00DD318F" w:rsidP="00860A60">
            <w:pPr>
              <w:rPr>
                <w:b/>
                <w:sz w:val="20"/>
                <w:szCs w:val="20"/>
                <w:rFonts w:asciiTheme="minorHAnsi" w:hAnsiTheme="minorHAnsi"/>
              </w:rPr>
            </w:pPr>
            <w:r>
              <w:rPr>
                <w:b/>
                <w:sz w:val="20"/>
                <w:szCs w:val="20"/>
                <w:rFonts w:asciiTheme="minorHAnsi" w:hAnsiTheme="minorHAnsi"/>
              </w:rPr>
              <w:t xml:space="preserve">Покраїнски секретарият за образованє, предписаня,</w:t>
            </w:r>
          </w:p>
          <w:p w14:paraId="08A6C9BD" w14:textId="77777777" w:rsidR="00DD318F" w:rsidRPr="00D453AA" w:rsidRDefault="00DD318F" w:rsidP="00860A60">
            <w:pPr>
              <w:rPr>
                <w:b/>
                <w:sz w:val="20"/>
                <w:szCs w:val="20"/>
                <w:rFonts w:asciiTheme="minorHAnsi" w:hAnsiTheme="minorHAnsi"/>
              </w:rPr>
            </w:pPr>
            <w:r>
              <w:rPr>
                <w:b/>
                <w:sz w:val="20"/>
                <w:szCs w:val="20"/>
                <w:rFonts w:asciiTheme="minorHAnsi" w:hAnsiTheme="minorHAnsi"/>
              </w:rPr>
              <w:t xml:space="preserve">управу и национални меншини – национални заєднїци</w:t>
            </w:r>
          </w:p>
          <w:p w14:paraId="01961601" w14:textId="77777777" w:rsidR="00DD318F" w:rsidRPr="00D453AA" w:rsidRDefault="00DD318F" w:rsidP="00860A60">
            <w:pPr>
              <w:tabs>
                <w:tab w:val="center" w:pos="4703"/>
                <w:tab w:val="right" w:pos="9406"/>
              </w:tabs>
              <w:rPr>
                <w:sz w:val="20"/>
                <w:szCs w:val="20"/>
                <w:rFonts w:asciiTheme="minorHAnsi" w:hAnsiTheme="minorHAnsi"/>
              </w:rPr>
            </w:pPr>
            <w:r>
              <w:rPr>
                <w:sz w:val="20"/>
                <w:szCs w:val="20"/>
                <w:rFonts w:asciiTheme="minorHAnsi" w:hAnsiTheme="minorHAnsi"/>
              </w:rPr>
              <w:t xml:space="preserve">Булевар Михайла Пупина 16, 21000 Нови Сад</w:t>
            </w:r>
          </w:p>
          <w:p w14:paraId="75D6DCA2" w14:textId="77777777" w:rsidR="00DD318F" w:rsidRPr="00D453AA" w:rsidRDefault="007F402B" w:rsidP="00860A60">
            <w:pPr>
              <w:tabs>
                <w:tab w:val="center" w:pos="4703"/>
                <w:tab w:val="right" w:pos="9406"/>
              </w:tabs>
              <w:rPr>
                <w:sz w:val="20"/>
                <w:szCs w:val="20"/>
                <w:rFonts w:asciiTheme="minorHAnsi" w:hAnsiTheme="minorHAnsi"/>
              </w:rPr>
            </w:pPr>
            <w:r>
              <w:rPr>
                <w:sz w:val="20"/>
                <w:szCs w:val="20"/>
                <w:rFonts w:asciiTheme="minorHAnsi" w:hAnsiTheme="minorHAnsi"/>
              </w:rPr>
              <w:t xml:space="preserve">Тел.:</w:t>
            </w:r>
            <w:r>
              <w:rPr>
                <w:sz w:val="20"/>
                <w:szCs w:val="20"/>
                <w:rFonts w:asciiTheme="minorHAnsi" w:hAnsiTheme="minorHAnsi"/>
              </w:rPr>
              <w:t xml:space="preserve"> </w:t>
            </w:r>
            <w:r>
              <w:rPr>
                <w:sz w:val="20"/>
                <w:szCs w:val="20"/>
                <w:rFonts w:asciiTheme="minorHAnsi" w:hAnsiTheme="minorHAnsi"/>
              </w:rPr>
              <w:t xml:space="preserve">+381 21  487  43 30</w:t>
            </w:r>
          </w:p>
          <w:p w14:paraId="4EDB1C80" w14:textId="77777777" w:rsidR="00DD318F" w:rsidRPr="00D453AA" w:rsidRDefault="00A947BD" w:rsidP="00860A60">
            <w:pPr>
              <w:tabs>
                <w:tab w:val="center" w:pos="4703"/>
                <w:tab w:val="right" w:pos="9406"/>
              </w:tabs>
              <w:rPr>
                <w:sz w:val="20"/>
                <w:szCs w:val="20"/>
                <w:rFonts w:asciiTheme="minorHAnsi" w:hAnsiTheme="minorHAnsi"/>
              </w:rPr>
            </w:pPr>
            <w:hyperlink r:id="rId9" w:history="1">
              <w:r>
                <w:rPr>
                  <w:color w:val="0000FF"/>
                  <w:sz w:val="20"/>
                  <w:szCs w:val="20"/>
                  <w:u w:val="single"/>
                  <w:rFonts w:asciiTheme="minorHAnsi" w:hAnsiTheme="minorHAnsi"/>
                </w:rPr>
                <w:t xml:space="preserve">ounz@vojvodinа.gov.rs</w:t>
              </w:r>
            </w:hyperlink>
          </w:p>
          <w:p w14:paraId="46E14439" w14:textId="77777777" w:rsidR="00DD318F" w:rsidRPr="00D453AA" w:rsidRDefault="00DD318F" w:rsidP="00860A60">
            <w:pPr>
              <w:tabs>
                <w:tab w:val="center" w:pos="4703"/>
                <w:tab w:val="right" w:pos="9406"/>
              </w:tabs>
              <w:rPr>
                <w:rFonts w:asciiTheme="minorHAnsi" w:hAnsiTheme="minorHAnsi"/>
                <w:color w:val="000000"/>
                <w:sz w:val="20"/>
                <w:szCs w:val="20"/>
                <w:lang w:val="ru-RU"/>
              </w:rPr>
            </w:pPr>
          </w:p>
        </w:tc>
      </w:tr>
      <w:tr w:rsidR="00DD318F" w:rsidRPr="00D453AA" w14:paraId="04B9F5A4" w14:textId="77777777" w:rsidTr="009D68BB">
        <w:trPr>
          <w:gridAfter w:val="1"/>
          <w:wAfter w:w="1276" w:type="dxa"/>
          <w:trHeight w:val="305"/>
        </w:trPr>
        <w:tc>
          <w:tcPr>
            <w:tcW w:w="1276" w:type="dxa"/>
          </w:tcPr>
          <w:p w14:paraId="52839101" w14:textId="77777777" w:rsidR="00DD318F" w:rsidRPr="00D453AA" w:rsidRDefault="00DD318F" w:rsidP="00860A60">
            <w:pPr>
              <w:tabs>
                <w:tab w:val="center" w:pos="4703"/>
                <w:tab w:val="right" w:pos="9406"/>
              </w:tabs>
              <w:ind w:left="-198" w:firstLine="108"/>
              <w:rPr>
                <w:rFonts w:asciiTheme="minorHAnsi" w:eastAsia="Calibri" w:hAnsiTheme="minorHAnsi"/>
                <w:noProof/>
                <w:color w:val="000000"/>
                <w:sz w:val="20"/>
                <w:szCs w:val="20"/>
              </w:rPr>
            </w:pPr>
          </w:p>
        </w:tc>
        <w:tc>
          <w:tcPr>
            <w:tcW w:w="4286" w:type="dxa"/>
            <w:gridSpan w:val="2"/>
          </w:tcPr>
          <w:p w14:paraId="1C5EA44A" w14:textId="2FE3AC9C" w:rsidR="00DD318F" w:rsidRPr="00F66D9C" w:rsidRDefault="00DD318F" w:rsidP="00860A60">
            <w:pPr>
              <w:tabs>
                <w:tab w:val="center" w:pos="4703"/>
                <w:tab w:val="right" w:pos="9406"/>
              </w:tabs>
              <w:rPr>
                <w:color w:val="000000"/>
                <w:sz w:val="20"/>
                <w:szCs w:val="20"/>
                <w:rFonts w:asciiTheme="minorHAnsi" w:eastAsia="Calibri" w:hAnsiTheme="minorHAnsi"/>
              </w:rPr>
            </w:pPr>
            <w:r>
              <w:rPr>
                <w:sz w:val="20"/>
                <w:szCs w:val="20"/>
                <w:color w:val="000000"/>
                <w:rFonts w:asciiTheme="minorHAnsi" w:hAnsiTheme="minorHAnsi"/>
              </w:rPr>
              <w:t xml:space="preserve">ЧИСЛО:</w:t>
            </w:r>
            <w:r>
              <w:rPr>
                <w:sz w:val="20"/>
                <w:szCs w:val="20"/>
                <w:color w:val="000000"/>
                <w:rFonts w:asciiTheme="minorHAnsi" w:hAnsiTheme="minorHAnsi"/>
              </w:rPr>
              <w:t xml:space="preserve"> </w:t>
            </w:r>
            <w:r>
              <w:rPr>
                <w:sz w:val="20"/>
                <w:szCs w:val="20"/>
                <w:rFonts w:asciiTheme="minorHAnsi" w:hAnsiTheme="minorHAnsi"/>
              </w:rPr>
              <w:t xml:space="preserve">000326963 2025 09427 001 001 000 001</w:t>
            </w:r>
            <w:r>
              <w:rPr>
                <w:sz w:val="20"/>
                <w:szCs w:val="20"/>
                <w:rFonts w:asciiTheme="minorHAnsi" w:hAnsiTheme="minorHAnsi"/>
              </w:rPr>
              <w:t xml:space="preserve">           </w:t>
            </w:r>
          </w:p>
          <w:p w14:paraId="75D164F3" w14:textId="77777777" w:rsidR="00DD318F" w:rsidRPr="00F66D9C" w:rsidRDefault="00DD318F" w:rsidP="00860A60">
            <w:pPr>
              <w:tabs>
                <w:tab w:val="center" w:pos="4703"/>
                <w:tab w:val="right" w:pos="9406"/>
              </w:tabs>
              <w:rPr>
                <w:rFonts w:asciiTheme="minorHAnsi" w:eastAsia="Calibri" w:hAnsiTheme="minorHAnsi"/>
                <w:color w:val="000000"/>
                <w:sz w:val="20"/>
                <w:szCs w:val="20"/>
              </w:rPr>
            </w:pPr>
          </w:p>
        </w:tc>
        <w:tc>
          <w:tcPr>
            <w:tcW w:w="3369" w:type="dxa"/>
          </w:tcPr>
          <w:p w14:paraId="7D1AB5B6" w14:textId="33F30673" w:rsidR="00DD318F" w:rsidRPr="00FD1CB3" w:rsidRDefault="009D68BB" w:rsidP="007645CC">
            <w:pPr>
              <w:tabs>
                <w:tab w:val="center" w:pos="4703"/>
                <w:tab w:val="right" w:pos="9406"/>
              </w:tabs>
              <w:rPr>
                <w:color w:val="000000"/>
                <w:sz w:val="20"/>
                <w:szCs w:val="20"/>
                <w:highlight w:val="cyan"/>
                <w:rFonts w:asciiTheme="minorHAnsi" w:eastAsia="Calibri" w:hAnsiTheme="minorHAnsi"/>
              </w:rPr>
            </w:pPr>
            <w:r>
              <w:rPr>
                <w:sz w:val="20"/>
                <w:szCs w:val="20"/>
                <w:color w:val="000000"/>
                <w:rFonts w:asciiTheme="minorHAnsi" w:hAnsiTheme="minorHAnsi"/>
              </w:rPr>
              <w:t xml:space="preserve">                </w:t>
            </w:r>
            <w:r>
              <w:rPr>
                <w:sz w:val="20"/>
                <w:szCs w:val="20"/>
                <w:color w:val="000000"/>
                <w:rFonts w:asciiTheme="minorHAnsi" w:hAnsiTheme="minorHAnsi"/>
              </w:rPr>
              <w:t xml:space="preserve">ДАТУМ:</w:t>
            </w:r>
            <w:r>
              <w:rPr>
                <w:sz w:val="20"/>
                <w:szCs w:val="20"/>
                <w:color w:val="000000"/>
                <w:rFonts w:asciiTheme="minorHAnsi" w:hAnsiTheme="minorHAnsi"/>
              </w:rPr>
              <w:t xml:space="preserve"> </w:t>
            </w:r>
            <w:r>
              <w:rPr>
                <w:sz w:val="20"/>
                <w:szCs w:val="20"/>
                <w:rFonts w:asciiTheme="minorHAnsi" w:hAnsiTheme="minorHAnsi"/>
              </w:rPr>
              <w:t xml:space="preserve">21.3.2025.</w:t>
            </w:r>
          </w:p>
        </w:tc>
      </w:tr>
    </w:tbl>
    <w:p w14:paraId="6D11450E" w14:textId="77777777" w:rsidR="00DD318F" w:rsidRPr="00D453AA" w:rsidRDefault="00DD318F" w:rsidP="00DD318F">
      <w:pPr>
        <w:rPr>
          <w:rFonts w:asciiTheme="minorHAnsi" w:hAnsiTheme="minorHAnsi"/>
          <w:color w:val="000000"/>
          <w:sz w:val="20"/>
          <w:szCs w:val="20"/>
          <w:lang w:val="ru-RU"/>
        </w:rPr>
      </w:pPr>
    </w:p>
    <w:p w14:paraId="4A9317EE" w14:textId="0348F0CD" w:rsidR="00DD318F" w:rsidRPr="00ED1929" w:rsidRDefault="00DD318F" w:rsidP="007659C6">
      <w:pPr>
        <w:ind w:firstLine="708"/>
        <w:jc w:val="both"/>
        <w:rPr>
          <w:sz w:val="20"/>
          <w:szCs w:val="20"/>
          <w:rFonts w:asciiTheme="minorHAnsi" w:hAnsiTheme="minorHAnsi"/>
        </w:rPr>
      </w:pPr>
      <w:r>
        <w:rPr>
          <w:sz w:val="20"/>
          <w:szCs w:val="20"/>
          <w:rFonts w:asciiTheme="minorHAnsi" w:hAnsiTheme="minorHAnsi"/>
        </w:rPr>
        <w:t xml:space="preserve">На основи членa 15. и 16. пасус 5. и 24. пасус 2.</w:t>
      </w:r>
      <w:r>
        <w:rPr>
          <w:sz w:val="20"/>
          <w:szCs w:val="20"/>
          <w:rFonts w:asciiTheme="minorHAnsi" w:hAnsiTheme="minorHAnsi"/>
        </w:rPr>
        <w:t xml:space="preserve"> </w:t>
      </w:r>
      <w:r>
        <w:rPr>
          <w:sz w:val="20"/>
          <w:szCs w:val="20"/>
          <w:rFonts w:asciiTheme="minorHAnsi" w:hAnsiTheme="minorHAnsi"/>
        </w:rPr>
        <w:t xml:space="preserve">Покраїнскей скупштинскей одлуки о покраїнскей управи («Службени новини АПВ», число</w:t>
      </w:r>
      <w:r>
        <w:rPr>
          <w:sz w:val="20"/>
          <w:szCs w:val="20"/>
          <w:rFonts w:asciiTheme="minorHAnsi" w:hAnsiTheme="minorHAnsi"/>
        </w:rPr>
        <w:t xml:space="preserve"> </w:t>
      </w:r>
      <w:r>
        <w:rPr>
          <w:sz w:val="20"/>
          <w:szCs w:val="20"/>
        </w:rPr>
        <w:t xml:space="preserve">37/14, 54/14 – др. одлука, 37/16, 29/17, 24/19, 66/20 и 38/2021), члена 8.</w:t>
      </w:r>
      <w:r>
        <w:rPr>
          <w:sz w:val="20"/>
          <w:szCs w:val="20"/>
          <w:rFonts w:ascii="Calibri" w:hAnsi="Calibri"/>
        </w:rPr>
        <w:t xml:space="preserve"> </w:t>
      </w:r>
      <w:r>
        <w:rPr>
          <w:sz w:val="20"/>
          <w:szCs w:val="20"/>
          <w:rFonts w:ascii="Calibri" w:hAnsi="Calibri"/>
        </w:rPr>
        <w:t xml:space="preserve">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(«Службени новини АПВ», число</w:t>
      </w:r>
      <w:r>
        <w:rPr>
          <w:sz w:val="20"/>
          <w:szCs w:val="20"/>
          <w:rFonts w:ascii="Calibri" w:hAnsi="Calibri"/>
        </w:rPr>
        <w:t xml:space="preserve"> </w:t>
      </w:r>
      <w:r>
        <w:rPr>
          <w:sz w:val="20"/>
          <w:szCs w:val="20"/>
        </w:rPr>
        <w:t xml:space="preserve">14/2015 и 10/17) и члена 9.</w:t>
      </w:r>
      <w:r>
        <w:rPr>
          <w:sz w:val="20"/>
          <w:szCs w:val="20"/>
          <w:rFonts w:asciiTheme="minorHAnsi" w:hAnsiTheme="minorHAnsi"/>
        </w:rPr>
        <w:t xml:space="preserve"> </w:t>
      </w:r>
      <w:r>
        <w:rPr>
          <w:sz w:val="20"/>
          <w:szCs w:val="20"/>
          <w:rFonts w:asciiTheme="minorHAnsi" w:hAnsiTheme="minorHAnsi"/>
        </w:rPr>
        <w:t xml:space="preserve">Правилнїка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за 2025. рок («Службени новини АПВ», число</w:t>
      </w:r>
      <w:r>
        <w:rPr>
          <w:sz w:val="20"/>
          <w:szCs w:val="20"/>
          <w:rFonts w:asciiTheme="minorHAnsi" w:hAnsiTheme="minorHAnsi"/>
        </w:rPr>
        <w:t xml:space="preserve"> </w:t>
      </w:r>
      <w:r>
        <w:rPr>
          <w:sz w:val="20"/>
          <w:szCs w:val="20"/>
          <w:rFonts w:asciiTheme="minorHAnsi" w:hAnsiTheme="minorHAnsi"/>
        </w:rPr>
        <w:t xml:space="preserve">7/25), а по запровадзеним Конкурсу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за 2025. рок («Службени новини АПВ», число</w:t>
      </w:r>
      <w:r>
        <w:rPr>
          <w:sz w:val="20"/>
          <w:szCs w:val="20"/>
          <w:rFonts w:asciiTheme="minorHAnsi" w:hAnsiTheme="minorHAnsi"/>
        </w:rPr>
        <w:t xml:space="preserve"> </w:t>
      </w:r>
      <w:r>
        <w:rPr>
          <w:sz w:val="20"/>
          <w:szCs w:val="20"/>
          <w:rFonts w:asciiTheme="minorHAnsi" w:hAnsiTheme="minorHAnsi"/>
        </w:rPr>
        <w:t xml:space="preserve">7/25) покраїнски секретар за образованє, предписаня, управу и национални меншини – национални заєднїци, п р и н о ш и:</w:t>
      </w:r>
    </w:p>
    <w:p w14:paraId="0809EA65" w14:textId="77777777" w:rsidR="00DD318F" w:rsidRPr="00D453AA" w:rsidRDefault="00DD318F" w:rsidP="00DD318F">
      <w:pPr>
        <w:jc w:val="both"/>
        <w:rPr>
          <w:rFonts w:asciiTheme="minorHAnsi" w:hAnsiTheme="minorHAnsi"/>
          <w:color w:val="000000"/>
          <w:sz w:val="20"/>
          <w:szCs w:val="20"/>
          <w:lang w:val="ru-RU"/>
        </w:rPr>
      </w:pPr>
    </w:p>
    <w:p w14:paraId="7F71CB80" w14:textId="77777777" w:rsidR="00DD318F" w:rsidRPr="00D453AA" w:rsidRDefault="00DD318F" w:rsidP="00DD318F">
      <w:pPr>
        <w:jc w:val="center"/>
        <w:rPr>
          <w:b/>
          <w:color w:val="000000"/>
          <w:sz w:val="20"/>
          <w:szCs w:val="20"/>
          <w:rFonts w:asciiTheme="minorHAnsi" w:hAnsiTheme="minorHAnsi"/>
        </w:rPr>
      </w:pPr>
      <w:r>
        <w:rPr>
          <w:b/>
          <w:color w:val="000000"/>
          <w:sz w:val="20"/>
          <w:szCs w:val="20"/>
          <w:rFonts w:asciiTheme="minorHAnsi" w:hAnsiTheme="minorHAnsi"/>
        </w:rPr>
        <w:t xml:space="preserve">РИШЕНЄ</w:t>
      </w:r>
    </w:p>
    <w:p w14:paraId="4B98F126" w14:textId="7510EC51" w:rsidR="00DD318F" w:rsidRPr="00D453AA" w:rsidRDefault="00DD318F" w:rsidP="00DD318F">
      <w:pPr>
        <w:tabs>
          <w:tab w:val="left" w:pos="3420"/>
        </w:tabs>
        <w:ind w:right="-214"/>
        <w:jc w:val="center"/>
        <w:rPr>
          <w:b/>
          <w:color w:val="000000"/>
          <w:sz w:val="20"/>
          <w:szCs w:val="20"/>
          <w:rFonts w:asciiTheme="minorHAnsi" w:hAnsiTheme="minorHAnsi"/>
        </w:rPr>
      </w:pPr>
      <w:r>
        <w:rPr>
          <w:b/>
          <w:sz w:val="20"/>
          <w:szCs w:val="20"/>
          <w:color w:val="000000"/>
          <w:rFonts w:asciiTheme="minorHAnsi" w:hAnsiTheme="minorHAnsi"/>
        </w:rPr>
        <w:t xml:space="preserve">О РОЗПОДЗЕЛЬОВАНЮ </w:t>
      </w:r>
      <w:r>
        <w:rPr>
          <w:b/>
          <w:sz w:val="20"/>
          <w:szCs w:val="20"/>
          <w:rFonts w:asciiTheme="minorHAnsi" w:hAnsiTheme="minorHAnsi"/>
        </w:rPr>
        <w:t xml:space="preserve">БУДЖЕТНИХ СРЕДСТВОХ ПОКРАЇНСКОГО СЕКРЕТАРИЯТУ ЗА ОБРАЗОВАНЄ, ПРЕДПИСАНЯ, УПРАВУ И НАЦИОНАЛНИ МЕНШИНИ – НАЦИОНАЛНИ ЗАЄДНЇЦИ</w:t>
      </w:r>
      <w:r>
        <w:rPr>
          <w:b/>
          <w:sz w:val="20"/>
          <w:szCs w:val="20"/>
          <w:color w:val="000000"/>
          <w:rFonts w:asciiTheme="minorHAnsi" w:hAnsiTheme="minorHAnsi"/>
        </w:rPr>
        <w:t xml:space="preserve">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2025.</w:t>
      </w:r>
      <w:r>
        <w:rPr>
          <w:b/>
          <w:sz w:val="20"/>
          <w:szCs w:val="20"/>
          <w:color w:val="000000"/>
          <w:rFonts w:asciiTheme="minorHAnsi" w:hAnsiTheme="minorHAnsi"/>
        </w:rPr>
        <w:t xml:space="preserve"> </w:t>
      </w:r>
      <w:r>
        <w:rPr>
          <w:b/>
          <w:sz w:val="20"/>
          <w:szCs w:val="20"/>
          <w:color w:val="000000"/>
          <w:rFonts w:asciiTheme="minorHAnsi" w:hAnsiTheme="minorHAnsi"/>
        </w:rPr>
        <w:t xml:space="preserve">РОКУ</w:t>
      </w:r>
    </w:p>
    <w:p w14:paraId="45681E30" w14:textId="77777777" w:rsidR="00DD318F" w:rsidRPr="00D453AA" w:rsidRDefault="00DD318F" w:rsidP="00DD318F">
      <w:pPr>
        <w:tabs>
          <w:tab w:val="left" w:pos="3420"/>
        </w:tabs>
        <w:ind w:right="-360"/>
        <w:jc w:val="center"/>
        <w:rPr>
          <w:rFonts w:asciiTheme="minorHAnsi" w:hAnsiTheme="minorHAnsi"/>
          <w:color w:val="000000"/>
          <w:sz w:val="20"/>
          <w:szCs w:val="20"/>
          <w:lang w:val="sr-Cyrl-CS"/>
        </w:rPr>
      </w:pPr>
    </w:p>
    <w:p w14:paraId="465AFA0B" w14:textId="77777777" w:rsidR="00DD318F" w:rsidRPr="00D453AA" w:rsidRDefault="00DD318F" w:rsidP="00DD318F">
      <w:pPr>
        <w:jc w:val="center"/>
        <w:rPr>
          <w:b/>
          <w:color w:val="000000"/>
          <w:sz w:val="20"/>
          <w:szCs w:val="20"/>
          <w:rFonts w:asciiTheme="minorHAnsi" w:hAnsiTheme="minorHAnsi"/>
        </w:rPr>
      </w:pPr>
      <w:r>
        <w:rPr>
          <w:b/>
          <w:color w:val="000000"/>
          <w:sz w:val="20"/>
          <w:szCs w:val="20"/>
          <w:rFonts w:asciiTheme="minorHAnsi" w:hAnsiTheme="minorHAnsi"/>
        </w:rPr>
        <w:t xml:space="preserve">I</w:t>
      </w:r>
    </w:p>
    <w:p w14:paraId="2B375356" w14:textId="77777777" w:rsidR="00DD318F" w:rsidRPr="00D453AA" w:rsidRDefault="00DD318F" w:rsidP="00DD318F">
      <w:pPr>
        <w:jc w:val="center"/>
        <w:rPr>
          <w:rFonts w:asciiTheme="minorHAnsi" w:hAnsiTheme="minorHAnsi"/>
          <w:b/>
          <w:color w:val="000000"/>
          <w:sz w:val="20"/>
          <w:szCs w:val="20"/>
          <w:lang w:val="ru-RU"/>
        </w:rPr>
      </w:pPr>
    </w:p>
    <w:p w14:paraId="0484CDD5" w14:textId="6A124CE6" w:rsidR="00DD318F" w:rsidRPr="00D453AA" w:rsidRDefault="00DD318F" w:rsidP="00162392">
      <w:pPr>
        <w:ind w:right="15" w:firstLine="708"/>
        <w:jc w:val="both"/>
        <w:rPr>
          <w:sz w:val="20"/>
          <w:szCs w:val="20"/>
          <w:rFonts w:asciiTheme="minorHAnsi" w:hAnsiTheme="minorHAnsi"/>
        </w:rPr>
      </w:pPr>
      <w:r>
        <w:rPr>
          <w:sz w:val="20"/>
          <w:szCs w:val="20"/>
          <w:rFonts w:asciiTheme="minorHAnsi" w:hAnsiTheme="minorHAnsi"/>
        </w:rPr>
        <w:t xml:space="preserve">Зоз тим ришеньом ше утвердзує розподзельованє буджетних средствох Покраїнского секретарияту за образованє, предписаня, управу и национални меншини – национални заєднїци по Конкурсу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за 2025. рок («Службени новини АПВ», число</w:t>
      </w:r>
      <w:r>
        <w:rPr>
          <w:sz w:val="20"/>
          <w:szCs w:val="20"/>
          <w:rFonts w:asciiTheme="minorHAnsi" w:hAnsiTheme="minorHAnsi"/>
        </w:rPr>
        <w:t xml:space="preserve"> </w:t>
      </w:r>
      <w:r>
        <w:rPr>
          <w:sz w:val="20"/>
          <w:szCs w:val="20"/>
          <w:rFonts w:asciiTheme="minorHAnsi" w:hAnsiTheme="minorHAnsi"/>
        </w:rPr>
        <w:t xml:space="preserve">7/25 – у дальшим тексту:</w:t>
      </w:r>
      <w:r>
        <w:rPr>
          <w:sz w:val="20"/>
          <w:szCs w:val="20"/>
          <w:rFonts w:asciiTheme="minorHAnsi" w:hAnsiTheme="minorHAnsi"/>
        </w:rPr>
        <w:t xml:space="preserve"> </w:t>
      </w:r>
      <w:r>
        <w:rPr>
          <w:sz w:val="20"/>
          <w:szCs w:val="20"/>
          <w:rFonts w:asciiTheme="minorHAnsi" w:hAnsiTheme="minorHAnsi"/>
        </w:rPr>
        <w:t xml:space="preserve">Конкурс).</w:t>
      </w:r>
    </w:p>
    <w:p w14:paraId="75D911B5" w14:textId="77777777" w:rsidR="00DD318F" w:rsidRPr="00D453AA" w:rsidRDefault="00DD318F" w:rsidP="0008350E">
      <w:pPr>
        <w:tabs>
          <w:tab w:val="left" w:pos="3600"/>
          <w:tab w:val="left" w:pos="3960"/>
        </w:tabs>
        <w:ind w:right="15"/>
        <w:jc w:val="both"/>
        <w:rPr>
          <w:rFonts w:asciiTheme="minorHAnsi" w:hAnsiTheme="minorHAnsi"/>
          <w:i/>
          <w:color w:val="000000"/>
          <w:sz w:val="20"/>
          <w:szCs w:val="20"/>
          <w:lang w:val="ru-RU"/>
        </w:rPr>
      </w:pPr>
    </w:p>
    <w:p w14:paraId="238948D6" w14:textId="77777777" w:rsidR="00DD318F" w:rsidRPr="00D453AA" w:rsidRDefault="00DD318F" w:rsidP="0008350E">
      <w:pPr>
        <w:ind w:right="15"/>
        <w:jc w:val="center"/>
        <w:rPr>
          <w:b/>
          <w:color w:val="000000"/>
          <w:sz w:val="20"/>
          <w:szCs w:val="20"/>
          <w:rFonts w:asciiTheme="minorHAnsi" w:hAnsiTheme="minorHAnsi"/>
        </w:rPr>
      </w:pPr>
      <w:r>
        <w:rPr>
          <w:b/>
          <w:color w:val="000000"/>
          <w:sz w:val="20"/>
          <w:szCs w:val="20"/>
          <w:rFonts w:asciiTheme="minorHAnsi" w:hAnsiTheme="minorHAnsi"/>
        </w:rPr>
        <w:t xml:space="preserve">II</w:t>
      </w:r>
    </w:p>
    <w:p w14:paraId="64BC0BC9" w14:textId="77777777" w:rsidR="00DD318F" w:rsidRPr="00D453AA" w:rsidRDefault="00DD318F" w:rsidP="0008350E">
      <w:pPr>
        <w:ind w:right="15"/>
        <w:jc w:val="center"/>
        <w:rPr>
          <w:rFonts w:asciiTheme="minorHAnsi" w:hAnsiTheme="minorHAnsi"/>
          <w:b/>
          <w:color w:val="000000"/>
          <w:sz w:val="20"/>
          <w:szCs w:val="20"/>
          <w:lang w:val="ru-RU"/>
        </w:rPr>
      </w:pPr>
    </w:p>
    <w:p w14:paraId="1D1D1A41" w14:textId="478F38E0" w:rsidR="00DD318F" w:rsidRPr="00D453AA" w:rsidRDefault="00DD318F" w:rsidP="0008350E">
      <w:pPr>
        <w:ind w:right="15" w:firstLine="708"/>
        <w:jc w:val="both"/>
        <w:rPr>
          <w:b/>
          <w:color w:val="000000"/>
          <w:sz w:val="20"/>
          <w:szCs w:val="20"/>
          <w:rFonts w:asciiTheme="minorHAnsi" w:hAnsiTheme="minorHAnsi"/>
        </w:rPr>
      </w:pPr>
      <w:r>
        <w:rPr>
          <w:sz w:val="20"/>
          <w:szCs w:val="20"/>
          <w:rFonts w:asciiTheme="minorHAnsi" w:hAnsiTheme="minorHAnsi"/>
        </w:rPr>
        <w:t xml:space="preserve">Зоз </w:t>
      </w:r>
      <w:r>
        <w:rPr>
          <w:sz w:val="20"/>
          <w:szCs w:val="20"/>
          <w:color w:val="000000"/>
          <w:rFonts w:asciiTheme="minorHAnsi" w:hAnsiTheme="minorHAnsi"/>
        </w:rPr>
        <w:t xml:space="preserve">Конкурсом </w:t>
      </w:r>
      <w:r>
        <w:rPr>
          <w:sz w:val="20"/>
          <w:szCs w:val="20"/>
          <w:color w:val="000000"/>
          <w:b/>
          <w:rFonts w:asciiTheme="minorHAnsi" w:hAnsiTheme="minorHAnsi"/>
        </w:rPr>
        <w:t xml:space="preserve">опредзелєни вкупно 2.000.000,00 динари </w:t>
      </w:r>
      <w:r>
        <w:rPr>
          <w:sz w:val="20"/>
          <w:szCs w:val="20"/>
          <w:rFonts w:asciiTheme="minorHAnsi" w:hAnsiTheme="minorHAnsi"/>
        </w:rPr>
        <w:t xml:space="preserve">за наменку з точки I того ришеня.</w:t>
      </w:r>
      <w:r>
        <w:rPr>
          <w:sz w:val="20"/>
          <w:szCs w:val="20"/>
          <w:rFonts w:asciiTheme="minorHAnsi" w:hAnsiTheme="minorHAnsi"/>
        </w:rPr>
        <w:t xml:space="preserve"> </w:t>
      </w:r>
    </w:p>
    <w:p w14:paraId="0084E93D" w14:textId="77777777" w:rsidR="00BA171C" w:rsidRPr="00D453AA" w:rsidRDefault="00DD318F" w:rsidP="00B20F70">
      <w:pPr>
        <w:ind w:right="15" w:firstLine="708"/>
        <w:jc w:val="both"/>
        <w:rPr>
          <w:sz w:val="20"/>
          <w:szCs w:val="20"/>
          <w:rFonts w:asciiTheme="minorHAnsi" w:hAnsiTheme="minorHAnsi"/>
        </w:rPr>
      </w:pPr>
      <w:r>
        <w:rPr>
          <w:sz w:val="20"/>
          <w:szCs w:val="20"/>
          <w:rFonts w:asciiTheme="minorHAnsi" w:hAnsiTheme="minorHAnsi"/>
        </w:rPr>
        <w:t xml:space="preserve">Средства одобрени основним школом чий снователь Република Сербия, АП Войводина и єдинка локалней самоуправи и хтори маю статус явно припознатих орґанизаторох активносцох формалного основного образованя одроснутих на териториї АП Войводини (у дальшим тексту:</w:t>
      </w:r>
      <w:r>
        <w:rPr>
          <w:sz w:val="20"/>
          <w:szCs w:val="20"/>
          <w:rFonts w:asciiTheme="minorHAnsi" w:hAnsiTheme="minorHAnsi"/>
        </w:rPr>
        <w:t xml:space="preserve"> </w:t>
      </w:r>
      <w:r>
        <w:rPr>
          <w:sz w:val="20"/>
          <w:szCs w:val="20"/>
          <w:rFonts w:asciiTheme="minorHAnsi" w:hAnsiTheme="minorHAnsi"/>
        </w:rPr>
        <w:t xml:space="preserve">хаснователє) за наменки и у сумох яки дати у шлїдуюцей таблїчки:</w:t>
      </w:r>
    </w:p>
    <w:p w14:paraId="05F4706D" w14:textId="7A3C2BBB" w:rsidR="005B240F" w:rsidRDefault="00BA171C" w:rsidP="00DD318F">
      <w:pPr>
        <w:spacing w:after="200" w:line="276" w:lineRule="auto"/>
        <w:rPr>
          <w:sz w:val="20"/>
          <w:szCs w:val="20"/>
          <w:rFonts w:asciiTheme="minorHAnsi" w:hAnsiTheme="minorHAnsi"/>
        </w:rPr>
      </w:pPr>
      <w:r>
        <w:br w:type="page"/>
      </w:r>
    </w:p>
    <w:tbl>
      <w:tblPr>
        <w:tblStyle w:val="TableGrid"/>
        <w:tblW w:w="9216" w:type="dxa"/>
        <w:jc w:val="center"/>
        <w:tblLook w:val="04A0" w:firstRow="1" w:lastRow="0" w:firstColumn="1" w:lastColumn="0" w:noHBand="0" w:noVBand="1"/>
      </w:tblPr>
      <w:tblGrid>
        <w:gridCol w:w="2882"/>
        <w:gridCol w:w="2214"/>
        <w:gridCol w:w="1662"/>
        <w:gridCol w:w="2458"/>
      </w:tblGrid>
      <w:tr w:rsidR="005F69BB" w:rsidRPr="006D42E7" w14:paraId="216EAAEA" w14:textId="77777777" w:rsidTr="009B17D6">
        <w:trPr>
          <w:trHeight w:val="583"/>
          <w:jc w:val="center"/>
        </w:trPr>
        <w:tc>
          <w:tcPr>
            <w:tcW w:w="2882" w:type="dxa"/>
            <w:vAlign w:val="center"/>
          </w:tcPr>
          <w:p w14:paraId="7A38F6AB" w14:textId="77777777" w:rsidR="005F69BB" w:rsidRPr="006D42E7" w:rsidRDefault="005F69BB" w:rsidP="009B17D6">
            <w:pPr>
              <w:rPr>
                <w:b/>
                <w:sz w:val="20"/>
                <w:szCs w:val="20"/>
              </w:rPr>
            </w:pPr>
            <w:r>
              <w:rPr>
                <w:b/>
                <w:sz w:val="20"/>
                <w:szCs w:val="20"/>
              </w:rPr>
              <w:t xml:space="preserve">НАЗВА ШКОЛИ</w:t>
            </w:r>
          </w:p>
        </w:tc>
        <w:tc>
          <w:tcPr>
            <w:tcW w:w="2214" w:type="dxa"/>
            <w:noWrap/>
            <w:vAlign w:val="center"/>
          </w:tcPr>
          <w:p w14:paraId="765BFBFF" w14:textId="77777777" w:rsidR="005F69BB" w:rsidRPr="006D42E7" w:rsidRDefault="005F69BB" w:rsidP="009B17D6">
            <w:pPr>
              <w:jc w:val="center"/>
              <w:rPr>
                <w:b/>
                <w:color w:val="000000"/>
                <w:sz w:val="20"/>
                <w:szCs w:val="20"/>
              </w:rPr>
            </w:pPr>
            <w:r>
              <w:rPr>
                <w:b/>
                <w:color w:val="000000"/>
                <w:sz w:val="20"/>
                <w:szCs w:val="20"/>
              </w:rPr>
              <w:t xml:space="preserve">МЕСТО</w:t>
            </w:r>
          </w:p>
        </w:tc>
        <w:tc>
          <w:tcPr>
            <w:tcW w:w="1662" w:type="dxa"/>
            <w:vAlign w:val="center"/>
          </w:tcPr>
          <w:p w14:paraId="41DF6BD5" w14:textId="77777777" w:rsidR="005F69BB" w:rsidRPr="006D42E7" w:rsidRDefault="005F69BB" w:rsidP="009B17D6">
            <w:pPr>
              <w:jc w:val="center"/>
              <w:rPr>
                <w:b/>
                <w:sz w:val="20"/>
                <w:szCs w:val="20"/>
              </w:rPr>
            </w:pPr>
            <w:r>
              <w:rPr>
                <w:b/>
                <w:sz w:val="20"/>
                <w:szCs w:val="20"/>
              </w:rPr>
              <w:t xml:space="preserve">ДОДЗЕЛЄНИ СРЕДСТВА</w:t>
            </w:r>
          </w:p>
        </w:tc>
        <w:tc>
          <w:tcPr>
            <w:tcW w:w="2458" w:type="dxa"/>
          </w:tcPr>
          <w:p w14:paraId="3338B082" w14:textId="77777777" w:rsidR="005F69BB" w:rsidRPr="006D42E7" w:rsidRDefault="005F69BB" w:rsidP="009B17D6">
            <w:pPr>
              <w:rPr>
                <w:b/>
                <w:sz w:val="20"/>
                <w:szCs w:val="20"/>
                <w:lang w:val="sr-Cyrl-RS"/>
              </w:rPr>
            </w:pPr>
          </w:p>
          <w:p w14:paraId="20D834CF" w14:textId="77777777" w:rsidR="005F69BB" w:rsidRPr="006D42E7" w:rsidRDefault="005F69BB" w:rsidP="009B17D6">
            <w:pPr>
              <w:jc w:val="center"/>
              <w:rPr>
                <w:b/>
                <w:sz w:val="20"/>
                <w:szCs w:val="20"/>
              </w:rPr>
            </w:pPr>
            <w:r>
              <w:rPr>
                <w:b/>
                <w:sz w:val="20"/>
                <w:szCs w:val="20"/>
              </w:rPr>
              <w:t xml:space="preserve">НАМЕНКА</w:t>
            </w:r>
          </w:p>
        </w:tc>
      </w:tr>
      <w:tr w:rsidR="005F69BB" w:rsidRPr="006D42E7" w14:paraId="6A34827C" w14:textId="77777777" w:rsidTr="009B17D6">
        <w:trPr>
          <w:trHeight w:val="442"/>
          <w:jc w:val="center"/>
        </w:trPr>
        <w:tc>
          <w:tcPr>
            <w:tcW w:w="2882" w:type="dxa"/>
            <w:hideMark/>
          </w:tcPr>
          <w:p w14:paraId="2D9F91F3" w14:textId="77777777" w:rsidR="005F69BB" w:rsidRPr="006D42E7" w:rsidRDefault="005F69BB" w:rsidP="009B17D6">
            <w:pPr>
              <w:rPr>
                <w:sz w:val="20"/>
                <w:szCs w:val="20"/>
              </w:rPr>
            </w:pPr>
            <w:r>
              <w:rPr>
                <w:sz w:val="20"/>
                <w:szCs w:val="20"/>
              </w:rPr>
              <w:t xml:space="preserve">ОШ „Петефи Шандор“</w:t>
            </w:r>
          </w:p>
        </w:tc>
        <w:tc>
          <w:tcPr>
            <w:tcW w:w="2214" w:type="dxa"/>
            <w:noWrap/>
            <w:hideMark/>
          </w:tcPr>
          <w:p w14:paraId="5DAEE0EE" w14:textId="77777777" w:rsidR="005F69BB" w:rsidRPr="006D42E7" w:rsidRDefault="005F69BB" w:rsidP="009B17D6">
            <w:pPr>
              <w:jc w:val="center"/>
              <w:rPr>
                <w:sz w:val="20"/>
                <w:szCs w:val="20"/>
              </w:rPr>
            </w:pPr>
            <w:r>
              <w:rPr>
                <w:sz w:val="20"/>
                <w:szCs w:val="20"/>
              </w:rPr>
              <w:t xml:space="preserve">Сента</w:t>
            </w:r>
          </w:p>
        </w:tc>
        <w:tc>
          <w:tcPr>
            <w:tcW w:w="1662" w:type="dxa"/>
            <w:hideMark/>
          </w:tcPr>
          <w:p w14:paraId="18F7F982" w14:textId="77777777" w:rsidR="005F69BB" w:rsidRPr="006D42E7" w:rsidRDefault="005F69BB" w:rsidP="009B17D6">
            <w:pPr>
              <w:jc w:val="right"/>
              <w:rPr>
                <w:sz w:val="20"/>
                <w:szCs w:val="20"/>
              </w:rPr>
            </w:pPr>
            <w:r>
              <w:rPr>
                <w:sz w:val="20"/>
                <w:szCs w:val="20"/>
              </w:rPr>
              <w:t xml:space="preserve">118 000,00</w:t>
            </w:r>
          </w:p>
        </w:tc>
        <w:tc>
          <w:tcPr>
            <w:tcW w:w="2458" w:type="dxa"/>
          </w:tcPr>
          <w:p w14:paraId="7C2BAB0B" w14:textId="77777777" w:rsidR="005F69BB" w:rsidRPr="006D42E7" w:rsidRDefault="005F69BB" w:rsidP="009B17D6">
            <w:pPr>
              <w:jc w:val="both"/>
              <w:rPr>
                <w:sz w:val="20"/>
                <w:szCs w:val="20"/>
              </w:rPr>
            </w:pPr>
            <w:r>
              <w:rPr>
                <w:sz w:val="20"/>
                <w:szCs w:val="20"/>
              </w:rPr>
              <w:t xml:space="preserve">Била маґнетна табла</w:t>
            </w:r>
          </w:p>
          <w:p w14:paraId="324DB564" w14:textId="77777777" w:rsidR="005F69BB" w:rsidRPr="006D42E7" w:rsidRDefault="005F69BB" w:rsidP="009B17D6">
            <w:pPr>
              <w:jc w:val="both"/>
              <w:rPr>
                <w:sz w:val="20"/>
                <w:szCs w:val="20"/>
              </w:rPr>
            </w:pPr>
            <w:r>
              <w:rPr>
                <w:sz w:val="20"/>
                <w:szCs w:val="20"/>
              </w:rPr>
              <w:t xml:space="preserve">Филамент</w:t>
            </w:r>
          </w:p>
        </w:tc>
      </w:tr>
      <w:tr w:rsidR="005F69BB" w:rsidRPr="006D42E7" w14:paraId="640CE104" w14:textId="77777777" w:rsidTr="009B17D6">
        <w:trPr>
          <w:trHeight w:val="442"/>
          <w:jc w:val="center"/>
        </w:trPr>
        <w:tc>
          <w:tcPr>
            <w:tcW w:w="2882" w:type="dxa"/>
          </w:tcPr>
          <w:p w14:paraId="48E4D2D0" w14:textId="641D7F3B" w:rsidR="005F69BB" w:rsidRPr="006D42E7" w:rsidRDefault="005F69BB" w:rsidP="000E6951">
            <w:pPr>
              <w:rPr>
                <w:sz w:val="20"/>
                <w:szCs w:val="20"/>
              </w:rPr>
            </w:pPr>
            <w:r>
              <w:rPr>
                <w:sz w:val="20"/>
                <w:szCs w:val="20"/>
              </w:rPr>
              <w:t xml:space="preserve">ОШ «Йован Йованович Змай»</w:t>
            </w:r>
          </w:p>
        </w:tc>
        <w:tc>
          <w:tcPr>
            <w:tcW w:w="2214" w:type="dxa"/>
            <w:noWrap/>
          </w:tcPr>
          <w:p w14:paraId="0D784F8E" w14:textId="77777777" w:rsidR="005F69BB" w:rsidRPr="006D42E7" w:rsidRDefault="005F69BB" w:rsidP="009B17D6">
            <w:pPr>
              <w:jc w:val="center"/>
              <w:rPr>
                <w:sz w:val="20"/>
                <w:szCs w:val="20"/>
              </w:rPr>
            </w:pPr>
            <w:r>
              <w:rPr>
                <w:sz w:val="20"/>
                <w:szCs w:val="20"/>
              </w:rPr>
              <w:t xml:space="preserve">Хайдучица</w:t>
            </w:r>
          </w:p>
        </w:tc>
        <w:tc>
          <w:tcPr>
            <w:tcW w:w="1662" w:type="dxa"/>
          </w:tcPr>
          <w:p w14:paraId="5B90B3D4" w14:textId="77777777" w:rsidR="005F69BB" w:rsidRPr="006D42E7" w:rsidRDefault="005F69BB" w:rsidP="009B17D6">
            <w:pPr>
              <w:jc w:val="right"/>
              <w:rPr>
                <w:sz w:val="20"/>
                <w:szCs w:val="20"/>
              </w:rPr>
            </w:pPr>
            <w:r>
              <w:rPr>
                <w:sz w:val="20"/>
                <w:szCs w:val="20"/>
              </w:rPr>
              <w:t xml:space="preserve">120 000,00</w:t>
            </w:r>
          </w:p>
        </w:tc>
        <w:tc>
          <w:tcPr>
            <w:tcW w:w="2458" w:type="dxa"/>
          </w:tcPr>
          <w:p w14:paraId="594FC386" w14:textId="77777777" w:rsidR="005F69BB" w:rsidRPr="006D42E7" w:rsidRDefault="005F69BB" w:rsidP="009B17D6">
            <w:pPr>
              <w:jc w:val="both"/>
              <w:rPr>
                <w:sz w:val="20"/>
                <w:szCs w:val="20"/>
              </w:rPr>
            </w:pPr>
            <w:r>
              <w:rPr>
                <w:sz w:val="20"/>
                <w:szCs w:val="20"/>
              </w:rPr>
              <w:t xml:space="preserve">Десктоп рахункар</w:t>
            </w:r>
          </w:p>
        </w:tc>
      </w:tr>
      <w:tr w:rsidR="005F69BB" w:rsidRPr="006D42E7" w14:paraId="5E66DAEB" w14:textId="77777777" w:rsidTr="009B17D6">
        <w:trPr>
          <w:trHeight w:val="445"/>
          <w:jc w:val="center"/>
        </w:trPr>
        <w:tc>
          <w:tcPr>
            <w:tcW w:w="2882" w:type="dxa"/>
            <w:noWrap/>
          </w:tcPr>
          <w:p w14:paraId="5D214186" w14:textId="77777777" w:rsidR="005F69BB" w:rsidRPr="005D5471" w:rsidRDefault="005F69BB" w:rsidP="009B17D6">
            <w:pPr>
              <w:rPr>
                <w:sz w:val="20"/>
                <w:szCs w:val="20"/>
              </w:rPr>
            </w:pPr>
            <w:r>
              <w:rPr>
                <w:sz w:val="20"/>
                <w:szCs w:val="20"/>
              </w:rPr>
              <w:t xml:space="preserve">ШООО</w:t>
            </w:r>
          </w:p>
        </w:tc>
        <w:tc>
          <w:tcPr>
            <w:tcW w:w="2214" w:type="dxa"/>
            <w:noWrap/>
          </w:tcPr>
          <w:p w14:paraId="5FDBA12C" w14:textId="77777777" w:rsidR="005F69BB" w:rsidRPr="006D42E7" w:rsidRDefault="005F69BB" w:rsidP="009B17D6">
            <w:pPr>
              <w:jc w:val="center"/>
              <w:rPr>
                <w:sz w:val="20"/>
                <w:szCs w:val="20"/>
              </w:rPr>
            </w:pPr>
            <w:r>
              <w:rPr>
                <w:sz w:val="20"/>
                <w:szCs w:val="20"/>
              </w:rPr>
              <w:t xml:space="preserve">Зомбор</w:t>
            </w:r>
          </w:p>
        </w:tc>
        <w:tc>
          <w:tcPr>
            <w:tcW w:w="1662" w:type="dxa"/>
            <w:noWrap/>
          </w:tcPr>
          <w:p w14:paraId="07C2F99E" w14:textId="77777777" w:rsidR="005F69BB" w:rsidRPr="006D42E7" w:rsidRDefault="005F69BB" w:rsidP="009B17D6">
            <w:pPr>
              <w:jc w:val="right"/>
              <w:rPr>
                <w:sz w:val="20"/>
                <w:szCs w:val="20"/>
              </w:rPr>
            </w:pPr>
            <w:r>
              <w:rPr>
                <w:sz w:val="20"/>
                <w:szCs w:val="20"/>
              </w:rPr>
              <w:t xml:space="preserve">190 000,00</w:t>
            </w:r>
          </w:p>
        </w:tc>
        <w:tc>
          <w:tcPr>
            <w:tcW w:w="2458" w:type="dxa"/>
          </w:tcPr>
          <w:p w14:paraId="5DEED3B3" w14:textId="77777777" w:rsidR="005F69BB" w:rsidRPr="006D42E7" w:rsidRDefault="005F69BB" w:rsidP="009B17D6">
            <w:pPr>
              <w:rPr>
                <w:sz w:val="20"/>
                <w:szCs w:val="20"/>
              </w:rPr>
            </w:pPr>
            <w:r>
              <w:rPr>
                <w:sz w:val="20"/>
                <w:szCs w:val="20"/>
              </w:rPr>
              <w:t xml:space="preserve">ASUS X1504 ZA-NJ865 i3 1215 u, 8GB 512 GB и</w:t>
            </w:r>
            <w:r>
              <w:rPr>
                <w:sz w:val="20"/>
                <w:szCs w:val="20"/>
              </w:rPr>
              <w:t xml:space="preserve"> </w:t>
            </w:r>
          </w:p>
          <w:p w14:paraId="2E3C67CC" w14:textId="77777777" w:rsidR="005F69BB" w:rsidRPr="006D42E7" w:rsidRDefault="005F69BB" w:rsidP="009B17D6">
            <w:pPr>
              <w:rPr>
                <w:sz w:val="20"/>
                <w:szCs w:val="20"/>
              </w:rPr>
            </w:pPr>
            <w:r>
              <w:rPr>
                <w:sz w:val="20"/>
                <w:szCs w:val="20"/>
              </w:rPr>
              <w:t xml:space="preserve">Проєктор КТ-200П мини ХД Лед 4 фалати.</w:t>
            </w:r>
          </w:p>
        </w:tc>
      </w:tr>
      <w:tr w:rsidR="005F69BB" w:rsidRPr="006D42E7" w14:paraId="59B1D349" w14:textId="77777777" w:rsidTr="009B17D6">
        <w:trPr>
          <w:trHeight w:val="600"/>
          <w:jc w:val="center"/>
        </w:trPr>
        <w:tc>
          <w:tcPr>
            <w:tcW w:w="2882" w:type="dxa"/>
            <w:noWrap/>
            <w:hideMark/>
          </w:tcPr>
          <w:p w14:paraId="2AE95319" w14:textId="77777777" w:rsidR="005F69BB" w:rsidRPr="006D42E7" w:rsidRDefault="005F69BB" w:rsidP="009B17D6">
            <w:pPr>
              <w:rPr>
                <w:sz w:val="20"/>
                <w:szCs w:val="20"/>
              </w:rPr>
            </w:pPr>
            <w:r>
              <w:rPr>
                <w:sz w:val="20"/>
                <w:szCs w:val="20"/>
              </w:rPr>
              <w:t xml:space="preserve">ОШ «Темеркень Иштван»</w:t>
            </w:r>
          </w:p>
        </w:tc>
        <w:tc>
          <w:tcPr>
            <w:tcW w:w="2214" w:type="dxa"/>
            <w:noWrap/>
            <w:hideMark/>
          </w:tcPr>
          <w:p w14:paraId="5425A4DF" w14:textId="77777777" w:rsidR="005F69BB" w:rsidRPr="006D42E7" w:rsidRDefault="005F69BB" w:rsidP="009B17D6">
            <w:pPr>
              <w:jc w:val="center"/>
              <w:rPr>
                <w:sz w:val="20"/>
                <w:szCs w:val="20"/>
              </w:rPr>
            </w:pPr>
            <w:r>
              <w:rPr>
                <w:sz w:val="20"/>
                <w:szCs w:val="20"/>
              </w:rPr>
              <w:t xml:space="preserve">Торньош</w:t>
            </w:r>
          </w:p>
        </w:tc>
        <w:tc>
          <w:tcPr>
            <w:tcW w:w="1662" w:type="dxa"/>
            <w:noWrap/>
            <w:hideMark/>
          </w:tcPr>
          <w:p w14:paraId="4332E118" w14:textId="77777777" w:rsidR="005F69BB" w:rsidRPr="006D42E7" w:rsidRDefault="005F69BB" w:rsidP="009B17D6">
            <w:pPr>
              <w:jc w:val="right"/>
              <w:rPr>
                <w:sz w:val="20"/>
                <w:szCs w:val="20"/>
              </w:rPr>
            </w:pPr>
            <w:r>
              <w:rPr>
                <w:sz w:val="20"/>
                <w:szCs w:val="20"/>
              </w:rPr>
              <w:t xml:space="preserve">210 000,00</w:t>
            </w:r>
          </w:p>
        </w:tc>
        <w:tc>
          <w:tcPr>
            <w:tcW w:w="2458" w:type="dxa"/>
          </w:tcPr>
          <w:p w14:paraId="11F226A5" w14:textId="77777777" w:rsidR="005F69BB" w:rsidRPr="006D42E7" w:rsidRDefault="005F69BB" w:rsidP="009B17D6">
            <w:pPr>
              <w:rPr>
                <w:color w:val="000000"/>
                <w:sz w:val="20"/>
                <w:szCs w:val="20"/>
              </w:rPr>
            </w:pPr>
            <w:r>
              <w:rPr>
                <w:color w:val="000000"/>
                <w:sz w:val="20"/>
                <w:szCs w:val="20"/>
              </w:rPr>
              <w:t xml:space="preserve">Табла маґнетна била висион 240x120,</w:t>
            </w:r>
          </w:p>
          <w:p w14:paraId="11C14204" w14:textId="77777777" w:rsidR="005F69BB" w:rsidRPr="006D42E7" w:rsidRDefault="005F69BB" w:rsidP="009B17D6">
            <w:pPr>
              <w:rPr>
                <w:color w:val="000000"/>
                <w:sz w:val="20"/>
                <w:szCs w:val="20"/>
              </w:rPr>
            </w:pPr>
            <w:r>
              <w:rPr>
                <w:color w:val="000000"/>
                <w:sz w:val="20"/>
                <w:szCs w:val="20"/>
              </w:rPr>
              <w:t xml:space="preserve">Табла маґнетна била висион 120x90,</w:t>
            </w:r>
            <w:r>
              <w:rPr>
                <w:color w:val="000000"/>
                <w:sz w:val="20"/>
                <w:szCs w:val="20"/>
              </w:rPr>
              <w:t xml:space="preserve"> </w:t>
            </w:r>
          </w:p>
          <w:p w14:paraId="3E0E3E2A" w14:textId="77777777" w:rsidR="005F69BB" w:rsidRPr="006D42E7" w:rsidRDefault="005F69BB" w:rsidP="009B17D6">
            <w:pPr>
              <w:rPr>
                <w:color w:val="000000"/>
                <w:sz w:val="20"/>
                <w:szCs w:val="20"/>
              </w:rPr>
            </w:pPr>
            <w:r>
              <w:rPr>
                <w:color w:val="000000"/>
                <w:sz w:val="20"/>
                <w:szCs w:val="20"/>
              </w:rPr>
              <w:t xml:space="preserve">Школски карсцель ст2, Школска лавка ск1, Угломер шк за таблу,</w:t>
            </w:r>
            <w:r>
              <w:rPr>
                <w:color w:val="000000"/>
                <w:sz w:val="20"/>
                <w:szCs w:val="20"/>
              </w:rPr>
              <w:t xml:space="preserve"> </w:t>
            </w:r>
          </w:p>
          <w:p w14:paraId="43739944" w14:textId="77777777" w:rsidR="005F69BB" w:rsidRPr="006D42E7" w:rsidRDefault="005F69BB" w:rsidP="009B17D6">
            <w:pPr>
              <w:rPr>
                <w:color w:val="000000"/>
                <w:sz w:val="20"/>
                <w:szCs w:val="20"/>
              </w:rPr>
            </w:pPr>
            <w:r>
              <w:rPr>
                <w:color w:val="000000"/>
                <w:sz w:val="20"/>
                <w:szCs w:val="20"/>
              </w:rPr>
              <w:t xml:space="preserve">Циркель школски маґнет,</w:t>
            </w:r>
            <w:r>
              <w:rPr>
                <w:color w:val="000000"/>
                <w:sz w:val="20"/>
                <w:szCs w:val="20"/>
              </w:rPr>
              <w:t xml:space="preserve"> </w:t>
            </w:r>
          </w:p>
          <w:p w14:paraId="44CB8E89" w14:textId="77777777" w:rsidR="005F69BB" w:rsidRPr="006D42E7" w:rsidRDefault="005F69BB" w:rsidP="009B17D6">
            <w:pPr>
              <w:rPr>
                <w:color w:val="000000"/>
                <w:sz w:val="20"/>
                <w:szCs w:val="20"/>
              </w:rPr>
            </w:pPr>
            <w:r>
              <w:rPr>
                <w:color w:val="000000"/>
                <w:sz w:val="20"/>
                <w:szCs w:val="20"/>
              </w:rPr>
              <w:t xml:space="preserve">Ленийка 100 цм за таблу,</w:t>
            </w:r>
            <w:r>
              <w:rPr>
                <w:color w:val="000000"/>
                <w:sz w:val="20"/>
                <w:szCs w:val="20"/>
              </w:rPr>
              <w:t xml:space="preserve"> </w:t>
            </w:r>
          </w:p>
          <w:p w14:paraId="25C38AD5" w14:textId="3BBD316A" w:rsidR="005F69BB" w:rsidRPr="006D42E7" w:rsidRDefault="005F69BB" w:rsidP="000E6951">
            <w:pPr>
              <w:rPr>
                <w:sz w:val="20"/>
                <w:szCs w:val="20"/>
              </w:rPr>
            </w:pPr>
            <w:r>
              <w:rPr>
                <w:color w:val="000000"/>
                <w:sz w:val="20"/>
                <w:szCs w:val="20"/>
              </w:rPr>
              <w:t xml:space="preserve">Маґнет 9795/10,</w:t>
            </w:r>
            <w:r>
              <w:rPr>
                <w:color w:val="000000"/>
                <w:sz w:val="20"/>
                <w:szCs w:val="20"/>
              </w:rPr>
              <w:t xml:space="preserve"> </w:t>
            </w:r>
          </w:p>
        </w:tc>
      </w:tr>
      <w:tr w:rsidR="005F69BB" w:rsidRPr="006D42E7" w14:paraId="32AA9EBC" w14:textId="77777777" w:rsidTr="009B17D6">
        <w:trPr>
          <w:trHeight w:val="600"/>
          <w:jc w:val="center"/>
        </w:trPr>
        <w:tc>
          <w:tcPr>
            <w:tcW w:w="2882" w:type="dxa"/>
            <w:noWrap/>
            <w:hideMark/>
          </w:tcPr>
          <w:p w14:paraId="1603836B" w14:textId="3E886900" w:rsidR="005F69BB" w:rsidRPr="006D42E7" w:rsidRDefault="005F69BB" w:rsidP="009B17D6">
            <w:pPr>
              <w:rPr>
                <w:sz w:val="20"/>
                <w:szCs w:val="20"/>
              </w:rPr>
            </w:pPr>
            <w:r>
              <w:rPr>
                <w:sz w:val="20"/>
                <w:szCs w:val="20"/>
              </w:rPr>
              <w:t xml:space="preserve">ОШ «Милета Протич»</w:t>
            </w:r>
          </w:p>
        </w:tc>
        <w:tc>
          <w:tcPr>
            <w:tcW w:w="2214" w:type="dxa"/>
            <w:noWrap/>
            <w:hideMark/>
          </w:tcPr>
          <w:p w14:paraId="1FD568EE" w14:textId="77777777" w:rsidR="005F69BB" w:rsidRPr="006D42E7" w:rsidRDefault="005F69BB" w:rsidP="009B17D6">
            <w:pPr>
              <w:jc w:val="center"/>
              <w:rPr>
                <w:sz w:val="20"/>
                <w:szCs w:val="20"/>
              </w:rPr>
            </w:pPr>
            <w:r>
              <w:rPr>
                <w:sz w:val="20"/>
                <w:szCs w:val="20"/>
              </w:rPr>
              <w:t xml:space="preserve">Товаришево</w:t>
            </w:r>
          </w:p>
        </w:tc>
        <w:tc>
          <w:tcPr>
            <w:tcW w:w="1662" w:type="dxa"/>
            <w:noWrap/>
            <w:hideMark/>
          </w:tcPr>
          <w:p w14:paraId="592729C2" w14:textId="77777777" w:rsidR="005F69BB" w:rsidRPr="006D42E7" w:rsidRDefault="005F69BB" w:rsidP="009B17D6">
            <w:pPr>
              <w:jc w:val="right"/>
              <w:rPr>
                <w:sz w:val="20"/>
                <w:szCs w:val="20"/>
              </w:rPr>
            </w:pPr>
            <w:r>
              <w:rPr>
                <w:sz w:val="20"/>
                <w:szCs w:val="20"/>
              </w:rPr>
              <w:t xml:space="preserve">115 000,00</w:t>
            </w:r>
          </w:p>
        </w:tc>
        <w:tc>
          <w:tcPr>
            <w:tcW w:w="2458" w:type="dxa"/>
          </w:tcPr>
          <w:p w14:paraId="4E79D343" w14:textId="77777777" w:rsidR="005F69BB" w:rsidRPr="006D42E7" w:rsidRDefault="005F69BB" w:rsidP="009B17D6">
            <w:pPr>
              <w:jc w:val="both"/>
              <w:rPr>
                <w:sz w:val="20"/>
                <w:szCs w:val="20"/>
              </w:rPr>
            </w:pPr>
            <w:r>
              <w:rPr>
                <w:sz w:val="20"/>
                <w:szCs w:val="20"/>
              </w:rPr>
              <w:t xml:space="preserve">Школски лавки и школски карсцелї</w:t>
            </w:r>
          </w:p>
        </w:tc>
      </w:tr>
      <w:tr w:rsidR="005F69BB" w:rsidRPr="006D42E7" w14:paraId="1AFACD2D" w14:textId="77777777" w:rsidTr="009B17D6">
        <w:trPr>
          <w:trHeight w:val="600"/>
          <w:jc w:val="center"/>
        </w:trPr>
        <w:tc>
          <w:tcPr>
            <w:tcW w:w="2882" w:type="dxa"/>
            <w:noWrap/>
            <w:hideMark/>
          </w:tcPr>
          <w:p w14:paraId="569873A1" w14:textId="77777777" w:rsidR="005F69BB" w:rsidRPr="006D42E7" w:rsidRDefault="005F69BB" w:rsidP="009B17D6">
            <w:pPr>
              <w:rPr>
                <w:sz w:val="20"/>
                <w:szCs w:val="20"/>
              </w:rPr>
            </w:pPr>
            <w:r>
              <w:rPr>
                <w:sz w:val="20"/>
                <w:szCs w:val="20"/>
              </w:rPr>
              <w:t xml:space="preserve">ШОШО «Милан Петрович» з домом школярох</w:t>
            </w:r>
          </w:p>
        </w:tc>
        <w:tc>
          <w:tcPr>
            <w:tcW w:w="2214" w:type="dxa"/>
            <w:noWrap/>
            <w:hideMark/>
          </w:tcPr>
          <w:p w14:paraId="3198BF75" w14:textId="77777777" w:rsidR="005F69BB" w:rsidRPr="006D42E7" w:rsidRDefault="005F69BB" w:rsidP="009B17D6">
            <w:pPr>
              <w:jc w:val="center"/>
              <w:rPr>
                <w:sz w:val="20"/>
                <w:szCs w:val="20"/>
              </w:rPr>
            </w:pPr>
            <w:r>
              <w:rPr>
                <w:sz w:val="20"/>
                <w:szCs w:val="20"/>
              </w:rPr>
              <w:t xml:space="preserve">Нови Сад</w:t>
            </w:r>
          </w:p>
        </w:tc>
        <w:tc>
          <w:tcPr>
            <w:tcW w:w="1662" w:type="dxa"/>
            <w:noWrap/>
            <w:hideMark/>
          </w:tcPr>
          <w:p w14:paraId="4BF5A86C" w14:textId="77777777" w:rsidR="005F69BB" w:rsidRPr="006D42E7" w:rsidRDefault="005F69BB" w:rsidP="009B17D6">
            <w:pPr>
              <w:jc w:val="right"/>
              <w:rPr>
                <w:sz w:val="20"/>
                <w:szCs w:val="20"/>
              </w:rPr>
            </w:pPr>
            <w:r>
              <w:rPr>
                <w:sz w:val="20"/>
                <w:szCs w:val="20"/>
              </w:rPr>
              <w:t xml:space="preserve">80 000,00</w:t>
            </w:r>
          </w:p>
        </w:tc>
        <w:tc>
          <w:tcPr>
            <w:tcW w:w="2458" w:type="dxa"/>
          </w:tcPr>
          <w:p w14:paraId="2A4B0490" w14:textId="77777777" w:rsidR="005F69BB" w:rsidRPr="006D42E7" w:rsidRDefault="005F69BB" w:rsidP="009B17D6">
            <w:pPr>
              <w:jc w:val="both"/>
              <w:rPr>
                <w:sz w:val="20"/>
                <w:szCs w:val="20"/>
              </w:rPr>
            </w:pPr>
            <w:r>
              <w:rPr>
                <w:sz w:val="20"/>
                <w:szCs w:val="20"/>
              </w:rPr>
              <w:t xml:space="preserve">Bambulab P1P PF001-S-EU1 3D принтер Azurefilm PLA BLACK Filament 1000g 1,75мм,</w:t>
            </w:r>
            <w:r>
              <w:rPr>
                <w:sz w:val="20"/>
                <w:szCs w:val="20"/>
              </w:rPr>
              <w:t xml:space="preserve"> </w:t>
            </w:r>
          </w:p>
        </w:tc>
      </w:tr>
      <w:tr w:rsidR="005F69BB" w:rsidRPr="006D42E7" w14:paraId="19A682AE" w14:textId="77777777" w:rsidTr="009B17D6">
        <w:trPr>
          <w:trHeight w:val="600"/>
          <w:jc w:val="center"/>
        </w:trPr>
        <w:tc>
          <w:tcPr>
            <w:tcW w:w="2882" w:type="dxa"/>
            <w:hideMark/>
          </w:tcPr>
          <w:p w14:paraId="229DE80E" w14:textId="77777777" w:rsidR="005F69BB" w:rsidRPr="006D42E7" w:rsidRDefault="005F69BB" w:rsidP="009B17D6">
            <w:pPr>
              <w:rPr>
                <w:sz w:val="20"/>
                <w:szCs w:val="20"/>
              </w:rPr>
            </w:pPr>
            <w:r>
              <w:rPr>
                <w:sz w:val="20"/>
                <w:szCs w:val="20"/>
              </w:rPr>
              <w:t xml:space="preserve">ОШ «20. октобер»</w:t>
            </w:r>
          </w:p>
        </w:tc>
        <w:tc>
          <w:tcPr>
            <w:tcW w:w="2214" w:type="dxa"/>
            <w:noWrap/>
            <w:hideMark/>
          </w:tcPr>
          <w:p w14:paraId="1EDC171D" w14:textId="77777777" w:rsidR="005F69BB" w:rsidRPr="006D42E7" w:rsidRDefault="005F69BB" w:rsidP="009B17D6">
            <w:pPr>
              <w:jc w:val="center"/>
              <w:rPr>
                <w:sz w:val="20"/>
                <w:szCs w:val="20"/>
              </w:rPr>
            </w:pPr>
            <w:r>
              <w:rPr>
                <w:sz w:val="20"/>
                <w:szCs w:val="20"/>
              </w:rPr>
              <w:t xml:space="preserve">Вербас</w:t>
            </w:r>
          </w:p>
        </w:tc>
        <w:tc>
          <w:tcPr>
            <w:tcW w:w="1662" w:type="dxa"/>
            <w:noWrap/>
            <w:hideMark/>
          </w:tcPr>
          <w:p w14:paraId="7C6F6595" w14:textId="77777777" w:rsidR="005F69BB" w:rsidRPr="006D42E7" w:rsidRDefault="005F69BB" w:rsidP="009B17D6">
            <w:pPr>
              <w:jc w:val="right"/>
              <w:rPr>
                <w:sz w:val="20"/>
                <w:szCs w:val="20"/>
              </w:rPr>
            </w:pPr>
            <w:r>
              <w:rPr>
                <w:sz w:val="20"/>
                <w:szCs w:val="20"/>
              </w:rPr>
              <w:t xml:space="preserve">95 000,00</w:t>
            </w:r>
          </w:p>
        </w:tc>
        <w:tc>
          <w:tcPr>
            <w:tcW w:w="2458" w:type="dxa"/>
          </w:tcPr>
          <w:p w14:paraId="035CC963" w14:textId="134E3E6A" w:rsidR="005F69BB" w:rsidRPr="006D42E7" w:rsidRDefault="005F69BB" w:rsidP="000E6951">
            <w:pPr>
              <w:jc w:val="both"/>
              <w:rPr>
                <w:sz w:val="20"/>
                <w:szCs w:val="20"/>
              </w:rPr>
            </w:pPr>
            <w:r>
              <w:rPr>
                <w:color w:val="000000"/>
                <w:sz w:val="20"/>
                <w:szCs w:val="20"/>
              </w:rPr>
              <w:t xml:space="preserve">Проєктор ViewSonic PQA5035</w:t>
            </w:r>
          </w:p>
        </w:tc>
      </w:tr>
      <w:tr w:rsidR="005F69BB" w:rsidRPr="006D42E7" w14:paraId="11CDE909" w14:textId="77777777" w:rsidTr="009B17D6">
        <w:trPr>
          <w:trHeight w:val="900"/>
          <w:jc w:val="center"/>
        </w:trPr>
        <w:tc>
          <w:tcPr>
            <w:tcW w:w="2882" w:type="dxa"/>
          </w:tcPr>
          <w:p w14:paraId="23F00B07" w14:textId="77777777" w:rsidR="005F69BB" w:rsidRPr="006D42E7" w:rsidRDefault="005F69BB" w:rsidP="009B17D6">
            <w:pPr>
              <w:rPr>
                <w:sz w:val="20"/>
                <w:szCs w:val="20"/>
              </w:rPr>
            </w:pPr>
            <w:r>
              <w:rPr>
                <w:sz w:val="20"/>
                <w:szCs w:val="20"/>
              </w:rPr>
              <w:t xml:space="preserve">ОШ «Йован Йованович Змай»</w:t>
            </w:r>
          </w:p>
        </w:tc>
        <w:tc>
          <w:tcPr>
            <w:tcW w:w="2214" w:type="dxa"/>
            <w:noWrap/>
          </w:tcPr>
          <w:p w14:paraId="4AE3DFC3" w14:textId="77777777" w:rsidR="005F69BB" w:rsidRPr="006D42E7" w:rsidRDefault="005F69BB" w:rsidP="009B17D6">
            <w:pPr>
              <w:jc w:val="center"/>
              <w:rPr>
                <w:color w:val="000000"/>
                <w:sz w:val="20"/>
                <w:szCs w:val="20"/>
              </w:rPr>
            </w:pPr>
            <w:r>
              <w:rPr>
                <w:color w:val="000000"/>
                <w:sz w:val="20"/>
                <w:szCs w:val="20"/>
              </w:rPr>
              <w:t xml:space="preserve">Суботица</w:t>
            </w:r>
          </w:p>
        </w:tc>
        <w:tc>
          <w:tcPr>
            <w:tcW w:w="1662" w:type="dxa"/>
            <w:noWrap/>
          </w:tcPr>
          <w:p w14:paraId="230C1BFA" w14:textId="77777777" w:rsidR="005F69BB" w:rsidRPr="006D42E7" w:rsidRDefault="005F69BB" w:rsidP="009B17D6">
            <w:pPr>
              <w:jc w:val="right"/>
              <w:rPr>
                <w:sz w:val="20"/>
                <w:szCs w:val="20"/>
              </w:rPr>
            </w:pPr>
            <w:r>
              <w:rPr>
                <w:sz w:val="20"/>
                <w:szCs w:val="20"/>
              </w:rPr>
              <w:t xml:space="preserve">140 000,00</w:t>
            </w:r>
          </w:p>
        </w:tc>
        <w:tc>
          <w:tcPr>
            <w:tcW w:w="2458" w:type="dxa"/>
          </w:tcPr>
          <w:p w14:paraId="083FC74F" w14:textId="06700A77" w:rsidR="005F69BB" w:rsidRPr="006D42E7" w:rsidRDefault="005F69BB" w:rsidP="000E6951">
            <w:pPr>
              <w:rPr>
                <w:sz w:val="20"/>
                <w:szCs w:val="20"/>
              </w:rPr>
            </w:pPr>
            <w:r>
              <w:rPr>
                <w:color w:val="000000"/>
                <w:sz w:val="20"/>
                <w:szCs w:val="20"/>
              </w:rPr>
              <w:t xml:space="preserve">Рахункарска система, Монитор, Тастатура и Миш</w:t>
            </w:r>
          </w:p>
        </w:tc>
      </w:tr>
      <w:tr w:rsidR="005F69BB" w:rsidRPr="006D42E7" w14:paraId="2AFD5293" w14:textId="77777777" w:rsidTr="009B17D6">
        <w:trPr>
          <w:trHeight w:val="485"/>
          <w:jc w:val="center"/>
        </w:trPr>
        <w:tc>
          <w:tcPr>
            <w:tcW w:w="2882" w:type="dxa"/>
            <w:noWrap/>
            <w:hideMark/>
          </w:tcPr>
          <w:p w14:paraId="2371AEC0" w14:textId="77777777" w:rsidR="005F69BB" w:rsidRPr="006D42E7" w:rsidRDefault="005F69BB" w:rsidP="009B17D6">
            <w:pPr>
              <w:rPr>
                <w:sz w:val="20"/>
                <w:szCs w:val="20"/>
              </w:rPr>
            </w:pPr>
            <w:r>
              <w:rPr>
                <w:sz w:val="20"/>
                <w:szCs w:val="20"/>
              </w:rPr>
              <w:t xml:space="preserve">ОШ «Дюра Якшич»</w:t>
            </w:r>
          </w:p>
        </w:tc>
        <w:tc>
          <w:tcPr>
            <w:tcW w:w="2214" w:type="dxa"/>
            <w:noWrap/>
            <w:hideMark/>
          </w:tcPr>
          <w:p w14:paraId="5B49C33B" w14:textId="77777777" w:rsidR="005F69BB" w:rsidRPr="006D42E7" w:rsidRDefault="005F69BB" w:rsidP="009B17D6">
            <w:pPr>
              <w:jc w:val="center"/>
              <w:rPr>
                <w:sz w:val="20"/>
                <w:szCs w:val="20"/>
              </w:rPr>
            </w:pPr>
            <w:r>
              <w:rPr>
                <w:sz w:val="20"/>
                <w:szCs w:val="20"/>
              </w:rPr>
              <w:t xml:space="preserve">Панчево</w:t>
            </w:r>
          </w:p>
        </w:tc>
        <w:tc>
          <w:tcPr>
            <w:tcW w:w="1662" w:type="dxa"/>
            <w:noWrap/>
            <w:hideMark/>
          </w:tcPr>
          <w:p w14:paraId="37D39337" w14:textId="77777777" w:rsidR="005F69BB" w:rsidRPr="006D42E7" w:rsidRDefault="005F69BB" w:rsidP="009B17D6">
            <w:pPr>
              <w:jc w:val="right"/>
              <w:rPr>
                <w:sz w:val="20"/>
                <w:szCs w:val="20"/>
              </w:rPr>
            </w:pPr>
            <w:r>
              <w:rPr>
                <w:sz w:val="20"/>
                <w:szCs w:val="20"/>
              </w:rPr>
              <w:t xml:space="preserve">100 000,00</w:t>
            </w:r>
          </w:p>
        </w:tc>
        <w:tc>
          <w:tcPr>
            <w:tcW w:w="2458" w:type="dxa"/>
          </w:tcPr>
          <w:p w14:paraId="4AC36438" w14:textId="77777777" w:rsidR="005F69BB" w:rsidRPr="006D42E7" w:rsidRDefault="005F69BB" w:rsidP="009B17D6">
            <w:pPr>
              <w:rPr>
                <w:sz w:val="20"/>
                <w:szCs w:val="20"/>
              </w:rPr>
            </w:pPr>
            <w:r>
              <w:rPr>
                <w:sz w:val="20"/>
                <w:szCs w:val="20"/>
              </w:rPr>
              <w:t xml:space="preserve">Проєктор ХД 1080п, Ношач проєкта, ХДМИ дрот 15 м, Струйни дрот 15м, Роботи,</w:t>
            </w:r>
            <w:r>
              <w:rPr>
                <w:sz w:val="20"/>
                <w:szCs w:val="20"/>
              </w:rPr>
              <w:t xml:space="preserve"> </w:t>
            </w:r>
          </w:p>
          <w:p w14:paraId="44E89DDF" w14:textId="77777777" w:rsidR="005F69BB" w:rsidRPr="006D42E7" w:rsidRDefault="005F69BB" w:rsidP="009B17D6">
            <w:pPr>
              <w:rPr>
                <w:sz w:val="20"/>
                <w:szCs w:val="20"/>
              </w:rPr>
            </w:pPr>
            <w:r>
              <w:rPr>
                <w:sz w:val="20"/>
                <w:szCs w:val="20"/>
              </w:rPr>
              <w:t xml:space="preserve">Предлужни дрот, Материял за наставу (фломастери, папер, тонер, фасцикли...) и Била табла 120x240 цм.</w:t>
            </w:r>
          </w:p>
        </w:tc>
      </w:tr>
      <w:tr w:rsidR="005F69BB" w:rsidRPr="006D42E7" w14:paraId="5B996471" w14:textId="77777777" w:rsidTr="009B17D6">
        <w:trPr>
          <w:trHeight w:val="600"/>
          <w:jc w:val="center"/>
        </w:trPr>
        <w:tc>
          <w:tcPr>
            <w:tcW w:w="2882" w:type="dxa"/>
            <w:noWrap/>
          </w:tcPr>
          <w:p w14:paraId="53558DB8" w14:textId="77777777" w:rsidR="005F69BB" w:rsidRPr="006D42E7" w:rsidRDefault="005F69BB" w:rsidP="009B17D6">
            <w:pPr>
              <w:rPr>
                <w:color w:val="000000"/>
                <w:sz w:val="20"/>
                <w:szCs w:val="20"/>
              </w:rPr>
            </w:pPr>
            <w:r>
              <w:rPr>
                <w:color w:val="000000"/>
                <w:sz w:val="20"/>
                <w:szCs w:val="20"/>
              </w:rPr>
              <w:t xml:space="preserve">ШОШО «Святи Сава»</w:t>
            </w:r>
          </w:p>
          <w:p w14:paraId="142AAE27" w14:textId="77777777" w:rsidR="005F69BB" w:rsidRPr="006D42E7" w:rsidRDefault="005F69BB" w:rsidP="009B17D6">
            <w:pPr>
              <w:rPr>
                <w:sz w:val="20"/>
                <w:szCs w:val="20"/>
              </w:rPr>
            </w:pPr>
          </w:p>
        </w:tc>
        <w:tc>
          <w:tcPr>
            <w:tcW w:w="2214" w:type="dxa"/>
            <w:noWrap/>
          </w:tcPr>
          <w:p w14:paraId="4467CDA2" w14:textId="77777777" w:rsidR="005F69BB" w:rsidRPr="006D42E7" w:rsidRDefault="005F69BB" w:rsidP="009B17D6">
            <w:pPr>
              <w:jc w:val="center"/>
              <w:rPr>
                <w:sz w:val="20"/>
                <w:szCs w:val="20"/>
              </w:rPr>
            </w:pPr>
            <w:r>
              <w:rPr>
                <w:sz w:val="20"/>
                <w:szCs w:val="20"/>
              </w:rPr>
              <w:t xml:space="preserve">Нови Сад</w:t>
            </w:r>
          </w:p>
        </w:tc>
        <w:tc>
          <w:tcPr>
            <w:tcW w:w="1662" w:type="dxa"/>
            <w:noWrap/>
          </w:tcPr>
          <w:p w14:paraId="5D4893EB" w14:textId="77777777" w:rsidR="005F69BB" w:rsidRPr="006D42E7" w:rsidRDefault="005F69BB" w:rsidP="009B17D6">
            <w:pPr>
              <w:jc w:val="right"/>
              <w:rPr>
                <w:sz w:val="20"/>
                <w:szCs w:val="20"/>
              </w:rPr>
            </w:pPr>
            <w:r>
              <w:rPr>
                <w:sz w:val="20"/>
                <w:szCs w:val="20"/>
              </w:rPr>
              <w:t xml:space="preserve">100 000,00</w:t>
            </w:r>
          </w:p>
        </w:tc>
        <w:tc>
          <w:tcPr>
            <w:tcW w:w="2458" w:type="dxa"/>
          </w:tcPr>
          <w:p w14:paraId="445F96EE" w14:textId="77777777" w:rsidR="005F69BB" w:rsidRPr="006D42E7" w:rsidRDefault="005F69BB" w:rsidP="009B17D6">
            <w:pPr>
              <w:rPr>
                <w:color w:val="000000"/>
                <w:sz w:val="20"/>
                <w:szCs w:val="20"/>
              </w:rPr>
            </w:pPr>
            <w:r>
              <w:rPr>
                <w:color w:val="000000"/>
                <w:sz w:val="20"/>
                <w:szCs w:val="20"/>
              </w:rPr>
              <w:t xml:space="preserve">VIVAX ACP – 12CH35AEQI INVERTER,</w:t>
            </w:r>
          </w:p>
          <w:p w14:paraId="222E0C44" w14:textId="77777777" w:rsidR="005F69BB" w:rsidRPr="006D42E7" w:rsidRDefault="005F69BB" w:rsidP="009B17D6">
            <w:pPr>
              <w:rPr>
                <w:sz w:val="20"/>
                <w:szCs w:val="20"/>
              </w:rPr>
            </w:pPr>
            <w:r>
              <w:rPr>
                <w:color w:val="000000"/>
                <w:sz w:val="20"/>
                <w:szCs w:val="20"/>
              </w:rPr>
              <w:t xml:space="preserve">Услуга доручованя</w:t>
            </w:r>
          </w:p>
        </w:tc>
      </w:tr>
      <w:tr w:rsidR="005F69BB" w:rsidRPr="006D42E7" w14:paraId="49336781" w14:textId="77777777" w:rsidTr="009B17D6">
        <w:trPr>
          <w:trHeight w:val="638"/>
          <w:jc w:val="center"/>
        </w:trPr>
        <w:tc>
          <w:tcPr>
            <w:tcW w:w="2882" w:type="dxa"/>
            <w:noWrap/>
          </w:tcPr>
          <w:p w14:paraId="26AF37CA" w14:textId="77777777" w:rsidR="005F69BB" w:rsidRPr="006D42E7" w:rsidRDefault="005F69BB" w:rsidP="009B17D6">
            <w:pPr>
              <w:rPr>
                <w:color w:val="000000"/>
                <w:sz w:val="20"/>
                <w:szCs w:val="20"/>
              </w:rPr>
            </w:pPr>
            <w:r>
              <w:rPr>
                <w:color w:val="000000"/>
                <w:sz w:val="20"/>
                <w:szCs w:val="20"/>
              </w:rPr>
              <w:t xml:space="preserve">ОШ «Новак Радонич»</w:t>
            </w:r>
          </w:p>
          <w:p w14:paraId="2AFC1A13" w14:textId="77777777" w:rsidR="005F69BB" w:rsidRPr="006D42E7" w:rsidRDefault="005F69BB" w:rsidP="009B17D6">
            <w:pPr>
              <w:rPr>
                <w:sz w:val="20"/>
                <w:szCs w:val="20"/>
              </w:rPr>
            </w:pPr>
          </w:p>
        </w:tc>
        <w:tc>
          <w:tcPr>
            <w:tcW w:w="2214" w:type="dxa"/>
            <w:noWrap/>
          </w:tcPr>
          <w:p w14:paraId="24810EA4" w14:textId="77777777" w:rsidR="005F69BB" w:rsidRPr="006D42E7" w:rsidRDefault="005F69BB" w:rsidP="009B17D6">
            <w:pPr>
              <w:jc w:val="center"/>
              <w:rPr>
                <w:color w:val="000000"/>
                <w:sz w:val="20"/>
                <w:szCs w:val="20"/>
              </w:rPr>
            </w:pPr>
            <w:r>
              <w:rPr>
                <w:color w:val="000000"/>
                <w:sz w:val="20"/>
                <w:szCs w:val="20"/>
              </w:rPr>
              <w:t xml:space="preserve">Мол</w:t>
            </w:r>
          </w:p>
        </w:tc>
        <w:tc>
          <w:tcPr>
            <w:tcW w:w="1662" w:type="dxa"/>
            <w:noWrap/>
          </w:tcPr>
          <w:p w14:paraId="061B64DA" w14:textId="77777777" w:rsidR="005F69BB" w:rsidRPr="006D42E7" w:rsidRDefault="005F69BB" w:rsidP="009B17D6">
            <w:pPr>
              <w:jc w:val="right"/>
              <w:rPr>
                <w:sz w:val="20"/>
                <w:szCs w:val="20"/>
              </w:rPr>
            </w:pPr>
            <w:r>
              <w:rPr>
                <w:sz w:val="20"/>
                <w:szCs w:val="20"/>
              </w:rPr>
              <w:t xml:space="preserve">152 000,00</w:t>
            </w:r>
          </w:p>
        </w:tc>
        <w:tc>
          <w:tcPr>
            <w:tcW w:w="2458" w:type="dxa"/>
          </w:tcPr>
          <w:p w14:paraId="63F8A64E" w14:textId="77777777" w:rsidR="005F69BB" w:rsidRPr="006D42E7" w:rsidRDefault="005F69BB" w:rsidP="009B17D6">
            <w:pPr>
              <w:rPr>
                <w:color w:val="000000"/>
                <w:sz w:val="20"/>
                <w:szCs w:val="20"/>
              </w:rPr>
            </w:pPr>
            <w:r>
              <w:rPr>
                <w:color w:val="000000"/>
                <w:sz w:val="20"/>
                <w:szCs w:val="20"/>
              </w:rPr>
              <w:t xml:space="preserve">Интерактивна табла «Vision Е 86»,</w:t>
            </w:r>
            <w:r>
              <w:rPr>
                <w:color w:val="000000"/>
                <w:sz w:val="20"/>
                <w:szCs w:val="20"/>
              </w:rPr>
              <w:t xml:space="preserve"> </w:t>
            </w:r>
          </w:p>
          <w:p w14:paraId="06F391F7" w14:textId="4897E66F" w:rsidR="005F69BB" w:rsidRPr="006D42E7" w:rsidRDefault="005F69BB" w:rsidP="000E6951">
            <w:pPr>
              <w:rPr>
                <w:sz w:val="20"/>
                <w:szCs w:val="20"/>
              </w:rPr>
            </w:pPr>
            <w:r>
              <w:rPr>
                <w:color w:val="000000"/>
                <w:sz w:val="20"/>
                <w:szCs w:val="20"/>
              </w:rPr>
              <w:t xml:space="preserve">Рухоме постолє за интерактивну таблу, Ношач за проєктор Доручованє</w:t>
            </w:r>
          </w:p>
        </w:tc>
      </w:tr>
      <w:tr w:rsidR="005F69BB" w:rsidRPr="006D42E7" w14:paraId="144EDA84" w14:textId="77777777" w:rsidTr="009B17D6">
        <w:trPr>
          <w:trHeight w:val="405"/>
          <w:jc w:val="center"/>
        </w:trPr>
        <w:tc>
          <w:tcPr>
            <w:tcW w:w="2882" w:type="dxa"/>
            <w:noWrap/>
          </w:tcPr>
          <w:p w14:paraId="5416913C" w14:textId="77777777" w:rsidR="005F69BB" w:rsidRPr="006D42E7" w:rsidRDefault="005F69BB" w:rsidP="009B17D6">
            <w:pPr>
              <w:rPr>
                <w:color w:val="000000"/>
                <w:sz w:val="20"/>
                <w:szCs w:val="20"/>
              </w:rPr>
            </w:pPr>
            <w:r>
              <w:rPr>
                <w:sz w:val="20"/>
                <w:szCs w:val="20"/>
              </w:rPr>
              <w:t xml:space="preserve">ОШ «Браца Стефанович»</w:t>
            </w:r>
          </w:p>
          <w:p w14:paraId="00CE8EAE" w14:textId="77777777" w:rsidR="005F69BB" w:rsidRPr="006D42E7" w:rsidRDefault="005F69BB" w:rsidP="009B17D6">
            <w:pPr>
              <w:rPr>
                <w:sz w:val="20"/>
                <w:szCs w:val="20"/>
              </w:rPr>
            </w:pPr>
          </w:p>
        </w:tc>
        <w:tc>
          <w:tcPr>
            <w:tcW w:w="2214" w:type="dxa"/>
            <w:noWrap/>
          </w:tcPr>
          <w:p w14:paraId="0F44618F" w14:textId="77777777" w:rsidR="005F69BB" w:rsidRPr="006D42E7" w:rsidRDefault="005F69BB" w:rsidP="009B17D6">
            <w:pPr>
              <w:jc w:val="center"/>
              <w:rPr>
                <w:sz w:val="20"/>
                <w:szCs w:val="20"/>
              </w:rPr>
            </w:pPr>
            <w:r>
              <w:rPr>
                <w:sz w:val="20"/>
                <w:szCs w:val="20"/>
              </w:rPr>
              <w:t xml:space="preserve">Неузина</w:t>
            </w:r>
          </w:p>
        </w:tc>
        <w:tc>
          <w:tcPr>
            <w:tcW w:w="1662" w:type="dxa"/>
            <w:noWrap/>
          </w:tcPr>
          <w:p w14:paraId="4D5F7534" w14:textId="77777777" w:rsidR="005F69BB" w:rsidRPr="006D42E7" w:rsidRDefault="005F69BB" w:rsidP="009B17D6">
            <w:pPr>
              <w:jc w:val="right"/>
              <w:rPr>
                <w:sz w:val="20"/>
                <w:szCs w:val="20"/>
              </w:rPr>
            </w:pPr>
            <w:r>
              <w:rPr>
                <w:sz w:val="20"/>
                <w:szCs w:val="20"/>
              </w:rPr>
              <w:t xml:space="preserve">130 000,00</w:t>
            </w:r>
          </w:p>
        </w:tc>
        <w:tc>
          <w:tcPr>
            <w:tcW w:w="2458" w:type="dxa"/>
          </w:tcPr>
          <w:p w14:paraId="62203174" w14:textId="77777777" w:rsidR="005F69BB" w:rsidRPr="006D42E7" w:rsidRDefault="005F69BB" w:rsidP="009B17D6">
            <w:pPr>
              <w:jc w:val="both"/>
              <w:rPr>
                <w:color w:val="000000"/>
                <w:sz w:val="20"/>
                <w:szCs w:val="20"/>
              </w:rPr>
            </w:pPr>
            <w:r>
              <w:rPr>
                <w:color w:val="000000"/>
                <w:sz w:val="20"/>
                <w:szCs w:val="20"/>
              </w:rPr>
              <w:t xml:space="preserve">NTB LENOVO V15 G4 IRU 83A 1006XYA,</w:t>
            </w:r>
            <w:r>
              <w:rPr>
                <w:color w:val="000000"/>
                <w:sz w:val="20"/>
                <w:szCs w:val="20"/>
              </w:rPr>
              <w:t xml:space="preserve"> </w:t>
            </w:r>
          </w:p>
          <w:p w14:paraId="08162455" w14:textId="77777777" w:rsidR="005F69BB" w:rsidRPr="006D42E7" w:rsidRDefault="005F69BB" w:rsidP="009B17D6">
            <w:pPr>
              <w:jc w:val="both"/>
              <w:rPr>
                <w:color w:val="000000"/>
                <w:sz w:val="20"/>
                <w:szCs w:val="20"/>
              </w:rPr>
            </w:pPr>
            <w:r>
              <w:rPr>
                <w:color w:val="000000"/>
                <w:sz w:val="20"/>
                <w:szCs w:val="20"/>
              </w:rPr>
              <w:t xml:space="preserve">ТАШКА NTB NATEC MUSTELA 15,6, и</w:t>
            </w:r>
            <w:r>
              <w:rPr>
                <w:color w:val="000000"/>
                <w:sz w:val="20"/>
                <w:szCs w:val="20"/>
              </w:rPr>
              <w:t xml:space="preserve"> </w:t>
            </w:r>
          </w:p>
          <w:p w14:paraId="486CE30A" w14:textId="7F0D9EF4" w:rsidR="005F69BB" w:rsidRPr="006D42E7" w:rsidRDefault="005F69BB" w:rsidP="000E6951">
            <w:pPr>
              <w:jc w:val="both"/>
              <w:rPr>
                <w:sz w:val="20"/>
                <w:szCs w:val="20"/>
              </w:rPr>
            </w:pPr>
            <w:r>
              <w:rPr>
                <w:color w:val="000000"/>
                <w:sz w:val="20"/>
                <w:szCs w:val="20"/>
              </w:rPr>
              <w:t xml:space="preserve">MOUSE GENIUS NX - 7005 WHITE.</w:t>
            </w:r>
          </w:p>
        </w:tc>
      </w:tr>
      <w:tr w:rsidR="005F69BB" w:rsidRPr="006D42E7" w14:paraId="3E712207" w14:textId="77777777" w:rsidTr="009B17D6">
        <w:trPr>
          <w:trHeight w:val="405"/>
          <w:jc w:val="center"/>
        </w:trPr>
        <w:tc>
          <w:tcPr>
            <w:tcW w:w="2882" w:type="dxa"/>
            <w:noWrap/>
          </w:tcPr>
          <w:p w14:paraId="3021B24D" w14:textId="77777777" w:rsidR="005F69BB" w:rsidRPr="006D42E7" w:rsidRDefault="005F69BB" w:rsidP="009B17D6">
            <w:pPr>
              <w:rPr>
                <w:color w:val="000000"/>
                <w:sz w:val="20"/>
                <w:szCs w:val="20"/>
              </w:rPr>
            </w:pPr>
            <w:r>
              <w:rPr>
                <w:sz w:val="20"/>
                <w:szCs w:val="20"/>
              </w:rPr>
              <w:t xml:space="preserve">ОШ «Небойша Єркович»</w:t>
            </w:r>
          </w:p>
        </w:tc>
        <w:tc>
          <w:tcPr>
            <w:tcW w:w="2214" w:type="dxa"/>
            <w:noWrap/>
          </w:tcPr>
          <w:p w14:paraId="17C1FE3B" w14:textId="77777777" w:rsidR="005F69BB" w:rsidRPr="006D42E7" w:rsidRDefault="005F69BB" w:rsidP="009B17D6">
            <w:pPr>
              <w:jc w:val="center"/>
              <w:rPr>
                <w:color w:val="000000"/>
                <w:sz w:val="20"/>
                <w:szCs w:val="20"/>
              </w:rPr>
            </w:pPr>
            <w:r>
              <w:rPr>
                <w:color w:val="000000"/>
                <w:sz w:val="20"/>
                <w:szCs w:val="20"/>
              </w:rPr>
              <w:t xml:space="preserve">Будяновци</w:t>
            </w:r>
          </w:p>
        </w:tc>
        <w:tc>
          <w:tcPr>
            <w:tcW w:w="1662" w:type="dxa"/>
            <w:noWrap/>
          </w:tcPr>
          <w:p w14:paraId="0842D123" w14:textId="77777777" w:rsidR="005F69BB" w:rsidRPr="006D42E7" w:rsidRDefault="005F69BB" w:rsidP="009B17D6">
            <w:pPr>
              <w:jc w:val="right"/>
              <w:rPr>
                <w:sz w:val="20"/>
                <w:szCs w:val="20"/>
              </w:rPr>
            </w:pPr>
            <w:r>
              <w:rPr>
                <w:sz w:val="20"/>
                <w:szCs w:val="20"/>
              </w:rPr>
              <w:t xml:space="preserve">100 000,00</w:t>
            </w:r>
          </w:p>
        </w:tc>
        <w:tc>
          <w:tcPr>
            <w:tcW w:w="2458" w:type="dxa"/>
          </w:tcPr>
          <w:p w14:paraId="065DEBEF" w14:textId="77777777" w:rsidR="005F69BB" w:rsidRPr="006D42E7" w:rsidRDefault="005F69BB" w:rsidP="009B17D6">
            <w:pPr>
              <w:rPr>
                <w:color w:val="000000"/>
                <w:sz w:val="20"/>
                <w:szCs w:val="20"/>
              </w:rPr>
            </w:pPr>
            <w:r>
              <w:rPr>
                <w:color w:val="000000"/>
                <w:sz w:val="20"/>
                <w:szCs w:val="20"/>
              </w:rPr>
              <w:t xml:space="preserve">Принтер:</w:t>
            </w:r>
            <w:r>
              <w:rPr>
                <w:color w:val="000000"/>
                <w:sz w:val="20"/>
                <w:szCs w:val="20"/>
              </w:rPr>
              <w:t xml:space="preserve"> </w:t>
            </w:r>
          </w:p>
          <w:p w14:paraId="58A148C2" w14:textId="3C400507" w:rsidR="005F69BB" w:rsidRPr="006D42E7" w:rsidRDefault="005F69BB" w:rsidP="000E6951">
            <w:pPr>
              <w:rPr>
                <w:sz w:val="20"/>
                <w:szCs w:val="20"/>
              </w:rPr>
            </w:pPr>
            <w:r>
              <w:rPr>
                <w:color w:val="000000"/>
                <w:sz w:val="20"/>
                <w:szCs w:val="20"/>
              </w:rPr>
              <w:t xml:space="preserve">Апарат за пластификацию, Мапа Европи, Мапа Азиї, Индукцийни ґлобус, Ґлобус политични, Троугельнїк, Нєєднакобочни троугельнїк, Ленийка, Угломер, Циркель, Епрувети, Пипета, Бирета, Тевчир, Ереленмаєр, Склєнани погар, Мензура, Полїчка за епрувети, Щипалька за епрувети, Модел молекула, Тримач за судзину, Аван и тучак, Белави лакмус, ПХ лакмус, Филтер папер, Щетка за епрувети и Озвученє, два звучнїки, два микрофони.</w:t>
            </w:r>
          </w:p>
        </w:tc>
      </w:tr>
      <w:tr w:rsidR="005F69BB" w:rsidRPr="006D42E7" w14:paraId="581F13DF" w14:textId="77777777" w:rsidTr="009B17D6">
        <w:trPr>
          <w:trHeight w:val="405"/>
          <w:jc w:val="center"/>
        </w:trPr>
        <w:tc>
          <w:tcPr>
            <w:tcW w:w="2882" w:type="dxa"/>
            <w:noWrap/>
          </w:tcPr>
          <w:p w14:paraId="1533416F" w14:textId="77777777" w:rsidR="005F69BB" w:rsidRPr="006D42E7" w:rsidRDefault="005F69BB" w:rsidP="009B17D6">
            <w:pPr>
              <w:rPr>
                <w:color w:val="000000"/>
                <w:sz w:val="20"/>
                <w:szCs w:val="20"/>
              </w:rPr>
            </w:pPr>
            <w:r>
              <w:rPr>
                <w:sz w:val="20"/>
                <w:szCs w:val="20"/>
              </w:rPr>
              <w:t xml:space="preserve">ОШ «Каролина Карас»</w:t>
            </w:r>
          </w:p>
        </w:tc>
        <w:tc>
          <w:tcPr>
            <w:tcW w:w="2214" w:type="dxa"/>
            <w:noWrap/>
          </w:tcPr>
          <w:p w14:paraId="6A61FF76" w14:textId="77777777" w:rsidR="005F69BB" w:rsidRPr="006D42E7" w:rsidRDefault="005F69BB" w:rsidP="009B17D6">
            <w:pPr>
              <w:jc w:val="center"/>
              <w:rPr>
                <w:color w:val="000000"/>
                <w:sz w:val="20"/>
                <w:szCs w:val="20"/>
              </w:rPr>
            </w:pPr>
            <w:r>
              <w:rPr>
                <w:color w:val="000000"/>
                <w:sz w:val="20"/>
                <w:szCs w:val="20"/>
              </w:rPr>
              <w:t xml:space="preserve">Горґош</w:t>
            </w:r>
          </w:p>
        </w:tc>
        <w:tc>
          <w:tcPr>
            <w:tcW w:w="1662" w:type="dxa"/>
            <w:noWrap/>
          </w:tcPr>
          <w:p w14:paraId="4C923E4A" w14:textId="77777777" w:rsidR="005F69BB" w:rsidRPr="006D42E7" w:rsidRDefault="005F69BB" w:rsidP="009B17D6">
            <w:pPr>
              <w:jc w:val="right"/>
              <w:rPr>
                <w:sz w:val="20"/>
                <w:szCs w:val="20"/>
              </w:rPr>
            </w:pPr>
            <w:r>
              <w:rPr>
                <w:sz w:val="20"/>
                <w:szCs w:val="20"/>
              </w:rPr>
              <w:t xml:space="preserve">350 000,00</w:t>
            </w:r>
          </w:p>
        </w:tc>
        <w:tc>
          <w:tcPr>
            <w:tcW w:w="2458" w:type="dxa"/>
          </w:tcPr>
          <w:p w14:paraId="216C705B" w14:textId="77777777" w:rsidR="005F69BB" w:rsidRPr="006D42E7" w:rsidRDefault="005F69BB" w:rsidP="009B17D6">
            <w:pPr>
              <w:jc w:val="both"/>
              <w:rPr>
                <w:sz w:val="20"/>
                <w:szCs w:val="20"/>
              </w:rPr>
            </w:pPr>
            <w:r>
              <w:rPr>
                <w:color w:val="000000"/>
                <w:sz w:val="20"/>
                <w:szCs w:val="20"/>
              </w:rPr>
              <w:t xml:space="preserve">Мурова мапа швета, Мурова мапа Сербиї, Плакат – людского цела (ембери тест), АБЦ плакат 2, Азбука плакат, Алфабет плакат (английски), Таблїчка множеня Б2, Рачуналька древена, Мултифункционални апарат XEROX 3025 NI, Тонер касети XEROX 3025, Лаптоп LENOVO IdeaPad 15,6"/ Ryzen 3-7320U/8GB/25GB и EPSON CO-WO1 проєктор.</w:t>
            </w:r>
          </w:p>
        </w:tc>
      </w:tr>
      <w:tr w:rsidR="005F69BB" w:rsidRPr="00930C78" w14:paraId="16BF833B" w14:textId="77777777" w:rsidTr="009B17D6">
        <w:trPr>
          <w:trHeight w:val="300"/>
          <w:jc w:val="center"/>
        </w:trPr>
        <w:tc>
          <w:tcPr>
            <w:tcW w:w="5096" w:type="dxa"/>
            <w:gridSpan w:val="2"/>
            <w:noWrap/>
            <w:hideMark/>
          </w:tcPr>
          <w:p w14:paraId="3B4A306C" w14:textId="77777777" w:rsidR="005F69BB" w:rsidRPr="006D42E7" w:rsidRDefault="005F69BB" w:rsidP="009B17D6">
            <w:pPr>
              <w:rPr>
                <w:b/>
                <w:sz w:val="20"/>
                <w:szCs w:val="20"/>
              </w:rPr>
            </w:pPr>
            <w:r>
              <w:rPr>
                <w:b/>
                <w:sz w:val="20"/>
                <w:szCs w:val="20"/>
              </w:rPr>
              <w:t xml:space="preserve">ВКУПНО</w:t>
            </w:r>
          </w:p>
        </w:tc>
        <w:tc>
          <w:tcPr>
            <w:tcW w:w="1662" w:type="dxa"/>
            <w:noWrap/>
            <w:hideMark/>
          </w:tcPr>
          <w:p w14:paraId="283073FB" w14:textId="77777777" w:rsidR="005F69BB" w:rsidRPr="00930C78" w:rsidRDefault="005F69BB" w:rsidP="009B17D6">
            <w:pPr>
              <w:jc w:val="right"/>
              <w:rPr>
                <w:b/>
                <w:color w:val="000000"/>
                <w:sz w:val="20"/>
                <w:szCs w:val="20"/>
              </w:rPr>
            </w:pPr>
            <w:r>
              <w:rPr>
                <w:b/>
                <w:color w:val="000000"/>
                <w:sz w:val="20"/>
                <w:szCs w:val="20"/>
              </w:rPr>
              <w:t xml:space="preserve">2 000 000,00</w:t>
            </w:r>
          </w:p>
        </w:tc>
        <w:tc>
          <w:tcPr>
            <w:tcW w:w="2458" w:type="dxa"/>
          </w:tcPr>
          <w:p w14:paraId="65DE285E" w14:textId="77777777" w:rsidR="005F69BB" w:rsidRPr="00930C78" w:rsidRDefault="005F69BB" w:rsidP="009B17D6">
            <w:pPr>
              <w:jc w:val="right"/>
              <w:rPr>
                <w:b/>
                <w:color w:val="000000"/>
                <w:sz w:val="20"/>
                <w:szCs w:val="20"/>
              </w:rPr>
            </w:pPr>
          </w:p>
        </w:tc>
      </w:tr>
    </w:tbl>
    <w:p w14:paraId="7166AF79" w14:textId="0B66AF9E" w:rsidR="005F69BB" w:rsidRDefault="005F69BB" w:rsidP="00DD318F">
      <w:pPr>
        <w:spacing w:after="200" w:line="276" w:lineRule="auto"/>
        <w:rPr>
          <w:rFonts w:asciiTheme="minorHAnsi" w:hAnsiTheme="minorHAnsi"/>
          <w:sz w:val="20"/>
          <w:szCs w:val="20"/>
          <w:lang w:val="ru-RU"/>
        </w:rPr>
      </w:pPr>
    </w:p>
    <w:p w14:paraId="03B9084A" w14:textId="7C6B4840" w:rsidR="005F69BB" w:rsidRDefault="005F69BB" w:rsidP="00DD318F">
      <w:pPr>
        <w:spacing w:after="200" w:line="276" w:lineRule="auto"/>
        <w:rPr>
          <w:rFonts w:asciiTheme="minorHAnsi" w:hAnsiTheme="minorHAnsi"/>
          <w:sz w:val="20"/>
          <w:szCs w:val="20"/>
          <w:lang w:val="ru-RU"/>
        </w:rPr>
      </w:pPr>
    </w:p>
    <w:p w14:paraId="3ABFC0CD" w14:textId="6954548F" w:rsidR="005F69BB" w:rsidRDefault="005F69BB" w:rsidP="00DD318F">
      <w:pPr>
        <w:spacing w:after="200" w:line="276" w:lineRule="auto"/>
        <w:rPr>
          <w:rFonts w:asciiTheme="minorHAnsi" w:hAnsiTheme="minorHAnsi"/>
          <w:sz w:val="20"/>
          <w:szCs w:val="20"/>
          <w:lang w:val="ru-RU"/>
        </w:rPr>
      </w:pPr>
    </w:p>
    <w:p w14:paraId="633CD4DA" w14:textId="2FBEA668" w:rsidR="005F69BB" w:rsidRDefault="005F69BB" w:rsidP="00DD318F">
      <w:pPr>
        <w:spacing w:after="200" w:line="276" w:lineRule="auto"/>
        <w:rPr>
          <w:rFonts w:asciiTheme="minorHAnsi" w:hAnsiTheme="minorHAnsi"/>
          <w:sz w:val="20"/>
          <w:szCs w:val="20"/>
          <w:lang w:val="ru-RU"/>
        </w:rPr>
      </w:pPr>
    </w:p>
    <w:p w14:paraId="4002BD3F" w14:textId="4422EF15" w:rsidR="005F69BB" w:rsidRDefault="005F69BB" w:rsidP="00DD318F">
      <w:pPr>
        <w:spacing w:after="200" w:line="276" w:lineRule="auto"/>
        <w:rPr>
          <w:rFonts w:asciiTheme="minorHAnsi" w:hAnsiTheme="minorHAnsi"/>
          <w:sz w:val="20"/>
          <w:szCs w:val="20"/>
          <w:lang w:val="ru-RU"/>
        </w:rPr>
      </w:pPr>
    </w:p>
    <w:p w14:paraId="0B3AC044" w14:textId="67EE96B1" w:rsidR="005F69BB" w:rsidRDefault="005F69BB" w:rsidP="00DD318F">
      <w:pPr>
        <w:spacing w:after="200" w:line="276" w:lineRule="auto"/>
        <w:rPr>
          <w:rFonts w:asciiTheme="minorHAnsi" w:hAnsiTheme="minorHAnsi"/>
          <w:sz w:val="20"/>
          <w:szCs w:val="20"/>
          <w:lang w:val="ru-RU"/>
        </w:rPr>
      </w:pPr>
    </w:p>
    <w:p w14:paraId="299557C5" w14:textId="6154FB87" w:rsidR="00F63227" w:rsidRPr="00D453AA" w:rsidRDefault="00F63227" w:rsidP="00F63227">
      <w:pPr>
        <w:ind w:right="15"/>
        <w:jc w:val="center"/>
        <w:rPr>
          <w:b/>
          <w:color w:val="000000"/>
          <w:sz w:val="20"/>
          <w:szCs w:val="20"/>
          <w:rFonts w:asciiTheme="minorHAnsi" w:hAnsiTheme="minorHAnsi"/>
        </w:rPr>
      </w:pPr>
      <w:r>
        <w:rPr>
          <w:b/>
          <w:color w:val="000000"/>
          <w:sz w:val="20"/>
          <w:szCs w:val="20"/>
          <w:rFonts w:asciiTheme="minorHAnsi" w:hAnsiTheme="minorHAnsi"/>
        </w:rPr>
        <w:t xml:space="preserve">III</w:t>
      </w:r>
    </w:p>
    <w:p w14:paraId="5E4B007F" w14:textId="77777777" w:rsidR="00F63227" w:rsidRPr="00F63227" w:rsidRDefault="00F63227" w:rsidP="00F63227">
      <w:pPr>
        <w:tabs>
          <w:tab w:val="left" w:pos="0"/>
          <w:tab w:val="left" w:pos="720"/>
        </w:tabs>
        <w:ind w:right="102"/>
        <w:jc w:val="both"/>
        <w:rPr>
          <w:rFonts w:asciiTheme="minorHAnsi" w:hAnsiTheme="minorHAnsi"/>
          <w:sz w:val="20"/>
          <w:szCs w:val="20"/>
          <w:lang w:val="sr-Cyrl-CS"/>
        </w:rPr>
      </w:pPr>
    </w:p>
    <w:p w14:paraId="2A632A08" w14:textId="7E5F01D1" w:rsidR="00F63227" w:rsidRPr="00F63227" w:rsidRDefault="00F63227" w:rsidP="00F63227">
      <w:pPr>
        <w:tabs>
          <w:tab w:val="left" w:pos="0"/>
          <w:tab w:val="left" w:pos="720"/>
        </w:tabs>
        <w:ind w:right="102"/>
        <w:jc w:val="both"/>
        <w:rPr>
          <w:sz w:val="20"/>
          <w:szCs w:val="20"/>
          <w:rFonts w:asciiTheme="minorHAnsi" w:hAnsiTheme="minorHAnsi"/>
        </w:rPr>
      </w:pPr>
      <w:r>
        <w:rPr>
          <w:sz w:val="20"/>
          <w:szCs w:val="20"/>
          <w:rFonts w:asciiTheme="minorHAnsi" w:hAnsiTheme="minorHAnsi"/>
        </w:rPr>
        <w:tab/>
      </w:r>
      <w:r>
        <w:rPr>
          <w:sz w:val="20"/>
          <w:szCs w:val="20"/>
          <w:rFonts w:asciiTheme="minorHAnsi" w:hAnsiTheme="minorHAnsi"/>
        </w:rPr>
        <w:t xml:space="preserve">Средства з точки II того ришеня утвердзени з Покраїнску скупштинску одлуку о буджету Автономней покраїни Войводини за 2025. рок («Службени новини АПВ», число</w:t>
      </w:r>
      <w:r>
        <w:rPr>
          <w:sz w:val="20"/>
          <w:szCs w:val="20"/>
          <w:rFonts w:asciiTheme="minorHAnsi" w:hAnsiTheme="minorHAnsi"/>
        </w:rPr>
        <w:t xml:space="preserve"> </w:t>
      </w:r>
      <w:r>
        <w:rPr>
          <w:sz w:val="20"/>
          <w:szCs w:val="20"/>
          <w:rFonts w:asciiTheme="minorHAnsi" w:hAnsiTheme="minorHAnsi"/>
        </w:rPr>
        <w:t xml:space="preserve">57/24), на окремним роздїлу Покраїнского секретарияту за образованє, предписаня, управу и национални меншини – национални заєднїци (у дальшим тексту:</w:t>
      </w:r>
      <w:r>
        <w:rPr>
          <w:sz w:val="20"/>
          <w:szCs w:val="20"/>
          <w:rFonts w:asciiTheme="minorHAnsi" w:hAnsiTheme="minorHAnsi"/>
        </w:rPr>
        <w:t xml:space="preserve"> </w:t>
      </w:r>
      <w:r>
        <w:rPr>
          <w:sz w:val="20"/>
          <w:szCs w:val="20"/>
          <w:rFonts w:asciiTheme="minorHAnsi" w:hAnsiTheme="minorHAnsi"/>
        </w:rPr>
        <w:t xml:space="preserve">Секретарият), Програма 2003 – Основне образованє, Програмна активносц 1005 – Образованє одроснутих, функционална класификация 910, економска класификация 4632 – Капитални трансфери иншим уровньом власци, жридло финансованя 01 00 – Oбщи приходи и приманя буджету, а преноша ше хасновательом у складзе зоз прилївом средствох до буджету АП Войводини, односно з ликвиднима можлївосцами буджету.</w:t>
      </w:r>
    </w:p>
    <w:p w14:paraId="39503BCA" w14:textId="77777777" w:rsidR="00F63227" w:rsidRPr="00F63227" w:rsidRDefault="00F63227" w:rsidP="00F63227">
      <w:pPr>
        <w:pStyle w:val="BlockText"/>
        <w:tabs>
          <w:tab w:val="left" w:pos="0"/>
          <w:tab w:val="left" w:pos="1440"/>
        </w:tabs>
        <w:ind w:left="0" w:right="-11" w:firstLine="0"/>
        <w:jc w:val="center"/>
        <w:rPr>
          <w:rFonts w:asciiTheme="minorHAnsi" w:hAnsiTheme="minorHAnsi"/>
          <w:b/>
          <w:color w:val="000000"/>
          <w:sz w:val="20"/>
          <w:szCs w:val="20"/>
          <w:lang w:val="sr-Cyrl-RS"/>
        </w:rPr>
      </w:pPr>
    </w:p>
    <w:p w14:paraId="561287C7" w14:textId="77777777" w:rsidR="00F63227" w:rsidRPr="00F63227" w:rsidRDefault="00F63227" w:rsidP="00F63227">
      <w:pPr>
        <w:pStyle w:val="BlockText"/>
        <w:tabs>
          <w:tab w:val="left" w:pos="0"/>
          <w:tab w:val="left" w:pos="1440"/>
        </w:tabs>
        <w:ind w:left="0" w:right="-11" w:firstLine="0"/>
        <w:jc w:val="center"/>
        <w:rPr>
          <w:sz w:val="20"/>
          <w:szCs w:val="20"/>
          <w:rFonts w:asciiTheme="minorHAnsi" w:hAnsiTheme="minorHAnsi"/>
        </w:rPr>
      </w:pPr>
      <w:r>
        <w:rPr>
          <w:b/>
          <w:color w:val="000000"/>
          <w:sz w:val="20"/>
          <w:szCs w:val="20"/>
          <w:rFonts w:asciiTheme="minorHAnsi" w:hAnsiTheme="minorHAnsi"/>
        </w:rPr>
        <w:t xml:space="preserve">IV</w:t>
      </w:r>
    </w:p>
    <w:p w14:paraId="1FEFBD81" w14:textId="77777777" w:rsidR="00F63227" w:rsidRPr="00F63227" w:rsidRDefault="00F63227" w:rsidP="00F63227">
      <w:pPr>
        <w:pStyle w:val="BlockText"/>
        <w:tabs>
          <w:tab w:val="left" w:pos="0"/>
          <w:tab w:val="left" w:pos="1440"/>
        </w:tabs>
        <w:ind w:left="0" w:right="-11" w:firstLine="0"/>
        <w:jc w:val="center"/>
        <w:rPr>
          <w:rFonts w:asciiTheme="minorHAnsi" w:hAnsiTheme="minorHAnsi"/>
          <w:b/>
          <w:color w:val="000000"/>
          <w:sz w:val="20"/>
          <w:szCs w:val="20"/>
          <w:lang w:val="en-US"/>
        </w:rPr>
      </w:pPr>
    </w:p>
    <w:p w14:paraId="4B45BA08" w14:textId="77777777" w:rsidR="00F63227" w:rsidRDefault="00F63227" w:rsidP="00F63227">
      <w:pPr>
        <w:tabs>
          <w:tab w:val="left" w:pos="0"/>
          <w:tab w:val="left" w:pos="720"/>
        </w:tabs>
        <w:ind w:right="102"/>
        <w:jc w:val="both"/>
        <w:rPr>
          <w:sz w:val="20"/>
          <w:szCs w:val="20"/>
          <w:rFonts w:asciiTheme="minorHAnsi" w:hAnsiTheme="minorHAnsi"/>
        </w:rPr>
      </w:pPr>
      <w:r>
        <w:rPr>
          <w:sz w:val="20"/>
          <w:szCs w:val="20"/>
          <w:bCs/>
          <w:iCs/>
          <w:rFonts w:asciiTheme="minorHAnsi" w:hAnsiTheme="minorHAnsi"/>
        </w:rPr>
        <w:tab/>
      </w:r>
      <w:r>
        <w:rPr>
          <w:sz w:val="20"/>
          <w:szCs w:val="20"/>
          <w:rFonts w:asciiTheme="minorHAnsi" w:hAnsiTheme="minorHAnsi"/>
        </w:rPr>
        <w:t xml:space="preserve">Хаснователє при набавки опреми зоз члена 1.</w:t>
      </w:r>
      <w:r>
        <w:rPr>
          <w:sz w:val="20"/>
          <w:szCs w:val="20"/>
          <w:rFonts w:asciiTheme="minorHAnsi" w:hAnsiTheme="minorHAnsi"/>
        </w:rPr>
        <w:t xml:space="preserve">  </w:t>
      </w:r>
      <w:r>
        <w:rPr>
          <w:sz w:val="20"/>
          <w:szCs w:val="20"/>
          <w:rFonts w:asciiTheme="minorHAnsi" w:hAnsiTheme="minorHAnsi"/>
        </w:rPr>
        <w:t xml:space="preserve">того ришеня поступаю у складзе з одредбами Закона о явних набавкох («Службени глашнїк РС», число</w:t>
      </w:r>
      <w:r>
        <w:rPr>
          <w:sz w:val="20"/>
          <w:szCs w:val="20"/>
          <w:rFonts w:asciiTheme="minorHAnsi" w:hAnsiTheme="minorHAnsi"/>
        </w:rPr>
        <w:t xml:space="preserve"> </w:t>
      </w:r>
      <w:r>
        <w:rPr>
          <w:sz w:val="20"/>
          <w:szCs w:val="20"/>
          <w:rFonts w:asciiTheme="minorHAnsi" w:hAnsiTheme="minorHAnsi"/>
        </w:rPr>
        <w:t xml:space="preserve">91/19 и 19/23) и зоз своїм интерним актом о явних набавкох и набавкох на хтори ше закон нє применює.</w:t>
      </w:r>
      <w:r>
        <w:rPr>
          <w:sz w:val="20"/>
          <w:szCs w:val="20"/>
          <w:rFonts w:asciiTheme="minorHAnsi" w:hAnsiTheme="minorHAnsi"/>
        </w:rPr>
        <w:t xml:space="preserve"> </w:t>
      </w:r>
      <w:r>
        <w:rPr>
          <w:sz w:val="20"/>
          <w:szCs w:val="20"/>
          <w:rFonts w:asciiTheme="minorHAnsi" w:hAnsiTheme="minorHAnsi"/>
        </w:rPr>
        <w:t xml:space="preserve">За поступок набавки и вибор понукача одвичательни наручитель – Хаснователь и одвичательна особа у нїм.</w:t>
      </w:r>
    </w:p>
    <w:p w14:paraId="44395602" w14:textId="77777777" w:rsidR="00DD318F" w:rsidRPr="00D453AA" w:rsidRDefault="00DD318F" w:rsidP="0008350E">
      <w:pPr>
        <w:tabs>
          <w:tab w:val="left" w:pos="1260"/>
          <w:tab w:val="left" w:pos="3960"/>
        </w:tabs>
        <w:jc w:val="both"/>
        <w:rPr>
          <w:rFonts w:asciiTheme="minorHAnsi" w:hAnsiTheme="minorHAnsi"/>
          <w:bCs/>
          <w:iCs/>
          <w:sz w:val="20"/>
          <w:szCs w:val="20"/>
          <w:lang w:val="ru-RU"/>
        </w:rPr>
      </w:pPr>
    </w:p>
    <w:p w14:paraId="66A5622A" w14:textId="77777777" w:rsidR="00DD318F" w:rsidRPr="00D453AA" w:rsidRDefault="00DD318F" w:rsidP="0008350E">
      <w:pPr>
        <w:tabs>
          <w:tab w:val="left" w:pos="0"/>
          <w:tab w:val="left" w:pos="540"/>
          <w:tab w:val="left" w:pos="720"/>
          <w:tab w:val="left" w:pos="1440"/>
          <w:tab w:val="left" w:pos="5040"/>
        </w:tabs>
        <w:jc w:val="center"/>
        <w:rPr>
          <w:b/>
          <w:color w:val="000000"/>
          <w:sz w:val="20"/>
          <w:szCs w:val="20"/>
          <w:rFonts w:asciiTheme="minorHAnsi" w:hAnsiTheme="minorHAnsi"/>
        </w:rPr>
      </w:pPr>
      <w:r>
        <w:rPr>
          <w:b/>
          <w:color w:val="000000"/>
          <w:sz w:val="20"/>
          <w:szCs w:val="20"/>
          <w:rFonts w:asciiTheme="minorHAnsi" w:hAnsiTheme="minorHAnsi"/>
        </w:rPr>
        <w:t xml:space="preserve">V</w:t>
      </w:r>
    </w:p>
    <w:p w14:paraId="71B3E47C"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lang w:val="ru-RU"/>
        </w:rPr>
      </w:pPr>
    </w:p>
    <w:p w14:paraId="1D515339" w14:textId="77777777" w:rsidR="00DD318F" w:rsidRPr="00D453AA" w:rsidRDefault="002F1673" w:rsidP="0008350E">
      <w:pPr>
        <w:tabs>
          <w:tab w:val="left" w:pos="0"/>
        </w:tabs>
        <w:jc w:val="both"/>
        <w:rPr>
          <w:color w:val="000000"/>
          <w:sz w:val="20"/>
          <w:szCs w:val="20"/>
          <w:rFonts w:asciiTheme="minorHAnsi" w:hAnsiTheme="minorHAnsi"/>
        </w:rPr>
      </w:pPr>
      <w:r>
        <w:rPr>
          <w:color w:val="000000"/>
          <w:sz w:val="20"/>
          <w:szCs w:val="20"/>
          <w:rFonts w:asciiTheme="minorHAnsi" w:hAnsiTheme="minorHAnsi"/>
        </w:rPr>
        <w:tab/>
      </w:r>
      <w:r>
        <w:rPr>
          <w:color w:val="000000"/>
          <w:sz w:val="20"/>
          <w:szCs w:val="20"/>
          <w:rFonts w:asciiTheme="minorHAnsi" w:hAnsiTheme="minorHAnsi"/>
        </w:rPr>
        <w:t xml:space="preserve">Секретарият </w:t>
      </w:r>
      <w:r>
        <w:rPr>
          <w:color w:val="000000"/>
          <w:sz w:val="20"/>
          <w:szCs w:val="20"/>
          <w:bCs/>
          <w:rFonts w:asciiTheme="minorHAnsi" w:hAnsiTheme="minorHAnsi"/>
        </w:rPr>
        <w:t xml:space="preserve">информує хасновательох</w:t>
      </w:r>
      <w:r>
        <w:rPr>
          <w:color w:val="000000"/>
          <w:sz w:val="20"/>
          <w:szCs w:val="20"/>
          <w:bCs/>
          <w:b/>
          <w:rFonts w:asciiTheme="minorHAnsi" w:hAnsiTheme="minorHAnsi"/>
        </w:rPr>
        <w:t xml:space="preserve"> </w:t>
      </w:r>
      <w:r>
        <w:rPr>
          <w:color w:val="000000"/>
          <w:sz w:val="20"/>
          <w:szCs w:val="20"/>
          <w:rFonts w:asciiTheme="minorHAnsi" w:hAnsiTheme="minorHAnsi"/>
        </w:rPr>
        <w:t xml:space="preserve">о розподзельованю средствох хторе утвердзене з тим ришеньом.</w:t>
      </w:r>
      <w:r>
        <w:rPr>
          <w:color w:val="000000"/>
          <w:sz w:val="20"/>
          <w:szCs w:val="20"/>
          <w:rFonts w:asciiTheme="minorHAnsi" w:hAnsiTheme="minorHAnsi"/>
        </w:rPr>
        <w:t xml:space="preserve"> </w:t>
      </w:r>
    </w:p>
    <w:p w14:paraId="53F27405" w14:textId="77777777" w:rsidR="002F1673" w:rsidRPr="00D453AA" w:rsidRDefault="002F1673" w:rsidP="0008350E">
      <w:pPr>
        <w:tabs>
          <w:tab w:val="left" w:pos="0"/>
          <w:tab w:val="left" w:pos="1080"/>
          <w:tab w:val="left" w:pos="1440"/>
          <w:tab w:val="left" w:pos="5040"/>
        </w:tabs>
        <w:jc w:val="center"/>
        <w:rPr>
          <w:rFonts w:asciiTheme="minorHAnsi" w:hAnsiTheme="minorHAnsi"/>
          <w:b/>
          <w:color w:val="000000"/>
          <w:sz w:val="20"/>
          <w:szCs w:val="20"/>
          <w:lang w:val="ru-RU"/>
        </w:rPr>
      </w:pPr>
    </w:p>
    <w:p w14:paraId="1759B424" w14:textId="77777777" w:rsidR="00DD318F" w:rsidRPr="00D453AA" w:rsidRDefault="00DD318F" w:rsidP="0008350E">
      <w:pPr>
        <w:tabs>
          <w:tab w:val="left" w:pos="0"/>
          <w:tab w:val="left" w:pos="1080"/>
          <w:tab w:val="left" w:pos="1440"/>
          <w:tab w:val="left" w:pos="5040"/>
        </w:tabs>
        <w:jc w:val="center"/>
        <w:rPr>
          <w:b/>
          <w:color w:val="000000"/>
          <w:sz w:val="20"/>
          <w:szCs w:val="20"/>
          <w:rFonts w:asciiTheme="minorHAnsi" w:hAnsiTheme="minorHAnsi"/>
        </w:rPr>
      </w:pPr>
      <w:r>
        <w:rPr>
          <w:b/>
          <w:color w:val="000000"/>
          <w:sz w:val="20"/>
          <w:szCs w:val="20"/>
          <w:rFonts w:asciiTheme="minorHAnsi" w:hAnsiTheme="minorHAnsi"/>
        </w:rPr>
        <w:t xml:space="preserve">VI</w:t>
      </w:r>
    </w:p>
    <w:p w14:paraId="67609820" w14:textId="77777777" w:rsidR="00DD318F" w:rsidRPr="00D453AA" w:rsidRDefault="00DD318F" w:rsidP="0008350E">
      <w:pPr>
        <w:tabs>
          <w:tab w:val="left" w:pos="0"/>
          <w:tab w:val="left" w:pos="1080"/>
          <w:tab w:val="left" w:pos="1440"/>
          <w:tab w:val="left" w:pos="5040"/>
        </w:tabs>
        <w:rPr>
          <w:rFonts w:asciiTheme="minorHAnsi" w:hAnsiTheme="minorHAnsi"/>
          <w:b/>
          <w:color w:val="000000"/>
          <w:sz w:val="20"/>
          <w:szCs w:val="20"/>
          <w:lang w:val="ru-RU"/>
        </w:rPr>
      </w:pPr>
    </w:p>
    <w:p w14:paraId="7FB8F5AA" w14:textId="77777777" w:rsidR="00DD318F" w:rsidRPr="00D453AA" w:rsidRDefault="002F1673" w:rsidP="0008350E">
      <w:pPr>
        <w:tabs>
          <w:tab w:val="left" w:pos="0"/>
        </w:tabs>
        <w:jc w:val="both"/>
        <w:rPr>
          <w:color w:val="000000"/>
          <w:sz w:val="20"/>
          <w:szCs w:val="20"/>
          <w:rFonts w:asciiTheme="minorHAnsi" w:hAnsiTheme="minorHAnsi"/>
        </w:rPr>
      </w:pPr>
      <w:r>
        <w:rPr>
          <w:color w:val="000000"/>
          <w:sz w:val="20"/>
          <w:szCs w:val="20"/>
          <w:rFonts w:asciiTheme="minorHAnsi" w:hAnsiTheme="minorHAnsi"/>
        </w:rPr>
        <w:tab/>
      </w:r>
      <w:r>
        <w:rPr>
          <w:color w:val="000000"/>
          <w:sz w:val="20"/>
          <w:szCs w:val="20"/>
          <w:rFonts w:asciiTheme="minorHAnsi" w:hAnsiTheme="minorHAnsi"/>
        </w:rPr>
        <w:t xml:space="preserve">Секретарият обовязку ґу хасновательом превежнє на основи контракту у писаней форми.</w:t>
      </w:r>
      <w:r>
        <w:rPr>
          <w:color w:val="000000"/>
          <w:sz w:val="20"/>
          <w:szCs w:val="20"/>
          <w:rFonts w:asciiTheme="minorHAnsi" w:hAnsiTheme="minorHAnsi"/>
        </w:rPr>
        <w:t xml:space="preserve"> </w:t>
      </w:r>
    </w:p>
    <w:p w14:paraId="75B56621" w14:textId="77777777" w:rsidR="00DD318F" w:rsidRPr="00D453AA" w:rsidRDefault="00DD318F" w:rsidP="0008350E">
      <w:pPr>
        <w:tabs>
          <w:tab w:val="left" w:pos="0"/>
          <w:tab w:val="left" w:pos="1080"/>
          <w:tab w:val="left" w:pos="1440"/>
          <w:tab w:val="left" w:pos="5040"/>
        </w:tabs>
        <w:jc w:val="both"/>
        <w:rPr>
          <w:rFonts w:asciiTheme="minorHAnsi" w:hAnsiTheme="minorHAnsi"/>
          <w:b/>
          <w:color w:val="000000"/>
          <w:sz w:val="20"/>
          <w:szCs w:val="20"/>
          <w:lang w:val="ru-RU"/>
        </w:rPr>
      </w:pPr>
    </w:p>
    <w:p w14:paraId="4B1BE511" w14:textId="77777777" w:rsidR="00DD318F" w:rsidRPr="00D453AA" w:rsidRDefault="00DD318F" w:rsidP="0008350E">
      <w:pPr>
        <w:pStyle w:val="BodyTextIndent3"/>
        <w:tabs>
          <w:tab w:val="clear" w:pos="1500"/>
          <w:tab w:val="left" w:pos="5040"/>
        </w:tabs>
        <w:ind w:right="0" w:firstLine="0"/>
        <w:jc w:val="center"/>
        <w:rPr>
          <w:b/>
          <w:color w:val="000000"/>
          <w:sz w:val="20"/>
          <w:szCs w:val="20"/>
          <w:rFonts w:asciiTheme="minorHAnsi" w:hAnsiTheme="minorHAnsi"/>
        </w:rPr>
      </w:pPr>
      <w:r>
        <w:rPr>
          <w:b/>
          <w:color w:val="000000"/>
          <w:sz w:val="20"/>
          <w:szCs w:val="20"/>
          <w:rFonts w:asciiTheme="minorHAnsi" w:hAnsiTheme="minorHAnsi"/>
        </w:rPr>
        <w:t xml:space="preserve">VII</w:t>
      </w:r>
    </w:p>
    <w:p w14:paraId="082F985E"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p>
    <w:p w14:paraId="24F503CD" w14:textId="77777777" w:rsidR="00DD318F" w:rsidRPr="00D453AA" w:rsidRDefault="006316B4" w:rsidP="0008350E">
      <w:pPr>
        <w:pStyle w:val="BodyTextIndent3"/>
        <w:tabs>
          <w:tab w:val="clear" w:pos="1260"/>
          <w:tab w:val="clear" w:pos="1440"/>
          <w:tab w:val="clear" w:pos="1500"/>
          <w:tab w:val="left" w:pos="0"/>
        </w:tabs>
        <w:ind w:right="0" w:firstLine="0"/>
        <w:rPr>
          <w:color w:val="000000"/>
          <w:sz w:val="20"/>
          <w:szCs w:val="20"/>
          <w:rFonts w:asciiTheme="minorHAnsi" w:hAnsiTheme="minorHAnsi"/>
        </w:rPr>
      </w:pPr>
      <w:r>
        <w:rPr>
          <w:color w:val="000000"/>
          <w:sz w:val="20"/>
          <w:szCs w:val="20"/>
          <w:rFonts w:asciiTheme="minorHAnsi" w:hAnsiTheme="minorHAnsi"/>
        </w:rPr>
        <w:tab/>
      </w:r>
      <w:r>
        <w:rPr>
          <w:color w:val="000000"/>
          <w:sz w:val="20"/>
          <w:szCs w:val="20"/>
          <w:rFonts w:asciiTheme="minorHAnsi" w:hAnsiTheme="minorHAnsi"/>
        </w:rPr>
        <w:t xml:space="preserve">Тото ришенє конєчне и процив нього нє мож хасновац правне средство.</w:t>
      </w:r>
    </w:p>
    <w:p w14:paraId="669F850B" w14:textId="77777777" w:rsidR="00DD318F" w:rsidRPr="00D453AA" w:rsidRDefault="00DD318F" w:rsidP="00DD318F">
      <w:pPr>
        <w:jc w:val="both"/>
        <w:rPr>
          <w:rFonts w:asciiTheme="minorHAnsi" w:hAnsiTheme="minorHAnsi"/>
          <w:color w:val="000000"/>
          <w:sz w:val="20"/>
          <w:szCs w:val="20"/>
          <w:lang w:val="ru-RU"/>
        </w:rPr>
      </w:pPr>
    </w:p>
    <w:p w14:paraId="10BFF255" w14:textId="77777777" w:rsidR="00DD318F" w:rsidRPr="00D453AA" w:rsidRDefault="00DD318F" w:rsidP="00DD318F">
      <w:pPr>
        <w:jc w:val="both"/>
        <w:rPr>
          <w:rFonts w:asciiTheme="minorHAnsi" w:hAnsiTheme="minorHAnsi"/>
          <w:b/>
          <w:color w:val="000000"/>
          <w:sz w:val="20"/>
          <w:szCs w:val="20"/>
          <w:lang w:val="ru-RU"/>
        </w:rPr>
      </w:pPr>
    </w:p>
    <w:p w14:paraId="2EC0599B" w14:textId="77777777" w:rsidR="00DD318F" w:rsidRPr="00D453AA" w:rsidRDefault="00DD318F" w:rsidP="00DD318F">
      <w:pPr>
        <w:jc w:val="center"/>
        <w:rPr>
          <w:b/>
          <w:color w:val="000000"/>
          <w:sz w:val="20"/>
          <w:szCs w:val="20"/>
          <w:rFonts w:asciiTheme="minorHAnsi" w:hAnsiTheme="minorHAnsi"/>
        </w:rPr>
      </w:pPr>
      <w:r>
        <w:rPr>
          <w:b/>
          <w:color w:val="000000"/>
          <w:sz w:val="20"/>
          <w:szCs w:val="20"/>
          <w:rFonts w:asciiTheme="minorHAnsi" w:hAnsiTheme="minorHAnsi"/>
        </w:rPr>
        <w:t xml:space="preserve">VIII</w:t>
      </w:r>
    </w:p>
    <w:p w14:paraId="243A6807" w14:textId="77777777" w:rsidR="00DD318F" w:rsidRPr="00D453AA" w:rsidRDefault="00DD318F" w:rsidP="00DD318F">
      <w:pPr>
        <w:jc w:val="center"/>
        <w:rPr>
          <w:rFonts w:asciiTheme="minorHAnsi" w:hAnsiTheme="minorHAnsi"/>
          <w:b/>
          <w:color w:val="000000"/>
          <w:sz w:val="20"/>
          <w:szCs w:val="20"/>
          <w:lang w:val="sr-Latn-CS"/>
        </w:rPr>
      </w:pPr>
    </w:p>
    <w:p w14:paraId="6FB58A6A" w14:textId="77777777" w:rsidR="00DD318F" w:rsidRPr="00D453AA" w:rsidRDefault="002F1673" w:rsidP="002F1673">
      <w:pPr>
        <w:pStyle w:val="BodyTextIndent3"/>
        <w:tabs>
          <w:tab w:val="clear" w:pos="1260"/>
          <w:tab w:val="clear" w:pos="1440"/>
          <w:tab w:val="clear" w:pos="1500"/>
          <w:tab w:val="left" w:pos="0"/>
        </w:tabs>
        <w:ind w:firstLine="0"/>
        <w:rPr>
          <w:sz w:val="20"/>
          <w:szCs w:val="20"/>
          <w:rFonts w:asciiTheme="minorHAnsi" w:hAnsiTheme="minorHAnsi"/>
        </w:rPr>
      </w:pPr>
      <w:r>
        <w:rPr>
          <w:sz w:val="20"/>
          <w:szCs w:val="20"/>
          <w:color w:val="000000"/>
          <w:rFonts w:asciiTheme="minorHAnsi" w:hAnsiTheme="minorHAnsi"/>
        </w:rPr>
        <w:tab/>
      </w:r>
      <w:r>
        <w:rPr>
          <w:sz w:val="20"/>
          <w:szCs w:val="20"/>
          <w:color w:val="000000"/>
          <w:rFonts w:asciiTheme="minorHAnsi" w:hAnsiTheme="minorHAnsi"/>
        </w:rPr>
        <w:t xml:space="preserve">За вивершенє того ришеня ше задлужує </w:t>
      </w:r>
      <w:r>
        <w:rPr>
          <w:sz w:val="20"/>
          <w:szCs w:val="20"/>
          <w:rFonts w:asciiTheme="minorHAnsi" w:hAnsiTheme="minorHAnsi"/>
        </w:rPr>
        <w:t xml:space="preserve">Сектор за материялно-финансийни роботи Секретарияту.</w:t>
      </w:r>
    </w:p>
    <w:p w14:paraId="228BF55A" w14:textId="77777777" w:rsidR="00DD318F" w:rsidRPr="00D453AA" w:rsidRDefault="00DD318F" w:rsidP="00DD318F">
      <w:pPr>
        <w:jc w:val="both"/>
        <w:rPr>
          <w:rFonts w:asciiTheme="minorHAnsi" w:hAnsiTheme="minorHAnsi"/>
          <w:b/>
          <w:color w:val="000000"/>
          <w:sz w:val="20"/>
          <w:szCs w:val="20"/>
          <w:lang w:val="sr-Cyrl-RS"/>
        </w:rPr>
      </w:pPr>
    </w:p>
    <w:p w14:paraId="6E504673" w14:textId="77777777" w:rsidR="00DD318F" w:rsidRPr="00D453AA" w:rsidRDefault="00DD318F" w:rsidP="00DD318F">
      <w:pPr>
        <w:jc w:val="both"/>
        <w:rPr>
          <w:rFonts w:asciiTheme="minorHAnsi" w:hAnsiTheme="minorHAnsi"/>
          <w:b/>
          <w:color w:val="000000"/>
          <w:sz w:val="20"/>
          <w:szCs w:val="20"/>
          <w:lang w:val="sr-Latn-CS"/>
        </w:rPr>
      </w:pPr>
    </w:p>
    <w:p w14:paraId="18AB91EE" w14:textId="77777777" w:rsidR="00DD318F" w:rsidRPr="00D453AA" w:rsidRDefault="00DD318F" w:rsidP="00DD318F">
      <w:pPr>
        <w:jc w:val="both"/>
        <w:rPr>
          <w:rFonts w:asciiTheme="minorHAnsi" w:hAnsiTheme="minorHAnsi"/>
          <w:b/>
          <w:color w:val="000000"/>
          <w:sz w:val="20"/>
          <w:szCs w:val="20"/>
          <w:lang w:val="sr-Cyrl-RS"/>
        </w:rPr>
      </w:pPr>
    </w:p>
    <w:p w14:paraId="090A1D86" w14:textId="77777777" w:rsidR="002F1673" w:rsidRPr="00D453AA" w:rsidRDefault="002F1673" w:rsidP="00DD318F">
      <w:pPr>
        <w:jc w:val="both"/>
        <w:rPr>
          <w:rFonts w:asciiTheme="minorHAnsi" w:hAnsiTheme="minorHAnsi"/>
          <w:b/>
          <w:color w:val="000000"/>
          <w:sz w:val="20"/>
          <w:szCs w:val="20"/>
          <w:lang w:val="sr-Cyrl-RS"/>
        </w:rPr>
      </w:pPr>
    </w:p>
    <w:p w14:paraId="641B4AC9" w14:textId="77777777" w:rsidR="002F1673" w:rsidRPr="00D453AA" w:rsidRDefault="002F1673" w:rsidP="00DD318F">
      <w:pPr>
        <w:jc w:val="both"/>
        <w:rPr>
          <w:rFonts w:asciiTheme="minorHAnsi" w:hAnsiTheme="minorHAnsi"/>
          <w:b/>
          <w:color w:val="000000"/>
          <w:sz w:val="20"/>
          <w:szCs w:val="20"/>
          <w:lang w:val="sr-Cyrl-RS"/>
        </w:rPr>
      </w:pPr>
    </w:p>
    <w:p w14:paraId="0610E833" w14:textId="77777777" w:rsidR="00DD318F" w:rsidRPr="00D453AA" w:rsidRDefault="00DD318F" w:rsidP="00DD318F">
      <w:pPr>
        <w:jc w:val="both"/>
        <w:rPr>
          <w:b/>
          <w:color w:val="000000"/>
          <w:sz w:val="20"/>
          <w:szCs w:val="20"/>
          <w:rFonts w:asciiTheme="minorHAnsi" w:hAnsiTheme="minorHAnsi"/>
        </w:rPr>
      </w:pPr>
      <w:r>
        <w:rPr>
          <w:b/>
          <w:color w:val="000000"/>
          <w:sz w:val="20"/>
          <w:szCs w:val="20"/>
          <w:rFonts w:asciiTheme="minorHAnsi" w:hAnsiTheme="minorHAnsi"/>
        </w:rPr>
        <w:t xml:space="preserve">Ришенє доручиц:</w:t>
      </w:r>
    </w:p>
    <w:p w14:paraId="51A8A493" w14:textId="77777777" w:rsidR="00DD318F" w:rsidRPr="00D453AA" w:rsidRDefault="00DD318F" w:rsidP="00DD318F">
      <w:pPr>
        <w:numPr>
          <w:ilvl w:val="0"/>
          <w:numId w:val="1"/>
        </w:numPr>
        <w:jc w:val="both"/>
        <w:rPr>
          <w:color w:val="000000"/>
          <w:sz w:val="20"/>
          <w:szCs w:val="20"/>
          <w:rFonts w:asciiTheme="minorHAnsi" w:hAnsiTheme="minorHAnsi"/>
        </w:rPr>
      </w:pPr>
      <w:r>
        <w:rPr>
          <w:color w:val="000000"/>
          <w:sz w:val="20"/>
          <w:szCs w:val="20"/>
          <w:rFonts w:asciiTheme="minorHAnsi" w:hAnsiTheme="minorHAnsi"/>
        </w:rPr>
        <w:t xml:space="preserve">Сектору за материялно-финансийни роботи Секретарияту</w:t>
      </w:r>
    </w:p>
    <w:p w14:paraId="4DBE7025" w14:textId="77777777" w:rsidR="00DD318F" w:rsidRPr="00D453AA" w:rsidRDefault="00DD318F" w:rsidP="00DD318F">
      <w:pPr>
        <w:numPr>
          <w:ilvl w:val="0"/>
          <w:numId w:val="1"/>
        </w:numPr>
        <w:jc w:val="both"/>
        <w:rPr>
          <w:color w:val="000000"/>
          <w:sz w:val="20"/>
          <w:szCs w:val="20"/>
          <w:rFonts w:asciiTheme="minorHAnsi" w:hAnsiTheme="minorHAnsi"/>
        </w:rPr>
      </w:pPr>
      <w:r>
        <w:rPr>
          <w:color w:val="000000"/>
          <w:sz w:val="20"/>
          <w:szCs w:val="20"/>
          <w:rFonts w:asciiTheme="minorHAnsi" w:hAnsiTheme="minorHAnsi"/>
        </w:rPr>
        <w:t xml:space="preserve">Архиви</w:t>
      </w:r>
      <w:r>
        <w:rPr>
          <w:color w:val="000000"/>
          <w:sz w:val="20"/>
          <w:szCs w:val="20"/>
          <w:rFonts w:asciiTheme="minorHAnsi" w:hAnsiTheme="minorHAnsi"/>
        </w:rPr>
        <w:t xml:space="preserve">  </w:t>
      </w:r>
    </w:p>
    <w:p w14:paraId="1DE125FE" w14:textId="77777777" w:rsidR="00DD318F" w:rsidRPr="00D453AA" w:rsidRDefault="00DD318F" w:rsidP="00DD318F">
      <w:pPr>
        <w:ind w:left="360"/>
        <w:jc w:val="both"/>
        <w:rPr>
          <w:rFonts w:asciiTheme="minorHAnsi" w:hAnsiTheme="minorHAnsi"/>
          <w:color w:val="000000"/>
          <w:sz w:val="20"/>
          <w:szCs w:val="20"/>
          <w:lang w:val="sr-Cyrl-RS"/>
        </w:rPr>
      </w:pPr>
    </w:p>
    <w:p w14:paraId="617B3FFD" w14:textId="77777777" w:rsidR="00B64D16" w:rsidRPr="00D453AA" w:rsidRDefault="00B64D16" w:rsidP="00B64D16">
      <w:pPr>
        <w:ind w:left="6732" w:firstLine="348"/>
        <w:jc w:val="both"/>
        <w:rPr>
          <w:color w:val="000000"/>
          <w:sz w:val="20"/>
          <w:szCs w:val="20"/>
          <w:rFonts w:asciiTheme="minorHAnsi" w:hAnsiTheme="minorHAnsi"/>
        </w:rPr>
      </w:pPr>
      <w:r>
        <w:rPr>
          <w:color w:val="000000"/>
          <w:sz w:val="20"/>
          <w:szCs w:val="20"/>
          <w:rFonts w:asciiTheme="minorHAnsi" w:hAnsiTheme="minorHAnsi"/>
        </w:rPr>
        <w:t xml:space="preserve">ПОКРАЇНСКИ СЕКРЕТАР,</w:t>
      </w:r>
    </w:p>
    <w:p w14:paraId="5052A806" w14:textId="77777777" w:rsidR="00B64D16" w:rsidRPr="00D453AA" w:rsidRDefault="00B64D16" w:rsidP="00B64D16">
      <w:pPr>
        <w:ind w:left="360"/>
        <w:jc w:val="both"/>
        <w:rPr>
          <w:rFonts w:asciiTheme="minorHAnsi" w:hAnsiTheme="minorHAnsi"/>
          <w:color w:val="000000"/>
          <w:sz w:val="20"/>
          <w:szCs w:val="20"/>
          <w:lang w:val="sr-Cyrl-RS"/>
        </w:rPr>
      </w:pPr>
    </w:p>
    <w:p w14:paraId="5564031F" w14:textId="77777777" w:rsidR="00F63227" w:rsidRPr="00F63227" w:rsidRDefault="00F63227" w:rsidP="00F63227">
      <w:pPr>
        <w:ind w:left="360"/>
        <w:jc w:val="both"/>
        <w:rPr>
          <w:rFonts w:asciiTheme="minorHAnsi" w:hAnsiTheme="minorHAnsi"/>
          <w:color w:val="000000"/>
          <w:sz w:val="20"/>
          <w:szCs w:val="20"/>
          <w:lang w:val="sr-Cyrl-RS"/>
        </w:rPr>
      </w:pPr>
    </w:p>
    <w:p w14:paraId="78D8A229" w14:textId="77777777" w:rsidR="00F63227" w:rsidRPr="00F63227" w:rsidRDefault="00F63227" w:rsidP="00F63227">
      <w:pPr>
        <w:ind w:left="7080" w:firstLine="708"/>
        <w:jc w:val="both"/>
        <w:rPr>
          <w:color w:val="000000"/>
          <w:sz w:val="20"/>
          <w:szCs w:val="20"/>
          <w:rFonts w:asciiTheme="minorHAnsi" w:hAnsiTheme="minorHAnsi"/>
        </w:rPr>
      </w:pPr>
    </w:p>
    <w:p w14:paraId="2261D0CD" w14:textId="0421377D" w:rsidR="00DD318F" w:rsidRPr="003B03BA" w:rsidRDefault="00F63227" w:rsidP="00F63227">
      <w:pPr>
        <w:ind w:left="360"/>
        <w:jc w:val="both"/>
        <w:rPr>
          <w:color w:val="000000"/>
          <w:sz w:val="20"/>
          <w:szCs w:val="20"/>
          <w:rFonts w:asciiTheme="minorHAnsi" w:hAnsiTheme="minorHAnsi"/>
        </w:rPr>
      </w:pPr>
      <w:r>
        <w:rPr>
          <w:color w:val="000000"/>
          <w:sz w:val="20"/>
          <w:szCs w:val="20"/>
          <w:rFonts w:asciiTheme="minorHAnsi" w:hAnsiTheme="minorHAnsi"/>
        </w:rPr>
        <w:t xml:space="preserve">                                                                                                                        </w:t>
        <w:tab/>
        <w:tab/>
        <w:t xml:space="preserve">              </w:t>
      </w:r>
      <w:r>
        <w:rPr>
          <w:color w:val="000000"/>
          <w:sz w:val="20"/>
          <w:szCs w:val="20"/>
          <w:rFonts w:asciiTheme="minorHAnsi" w:hAnsiTheme="minorHAnsi"/>
        </w:rPr>
        <w:t xml:space="preserve">Роберт Отот</w:t>
      </w:r>
    </w:p>
    <w:p w14:paraId="1D93FEB9" w14:textId="77777777" w:rsidR="00FE315C" w:rsidRPr="003B03BA" w:rsidRDefault="00FE315C" w:rsidP="00BA171C">
      <w:pPr>
        <w:rPr>
          <w:rFonts w:asciiTheme="minorHAnsi" w:hAnsiTheme="minorHAnsi"/>
          <w:sz w:val="20"/>
          <w:szCs w:val="20"/>
          <w:lang w:val="sr-Latn-RS"/>
        </w:rPr>
      </w:pPr>
    </w:p>
    <w:sectPr w:rsidR="00FE315C" w:rsidRPr="003B03BA"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C565" w14:textId="77777777" w:rsidR="00A947BD" w:rsidRDefault="00A947BD">
      <w:r>
        <w:separator/>
      </w:r>
    </w:p>
  </w:endnote>
  <w:endnote w:type="continuationSeparator" w:id="0">
    <w:p w14:paraId="484A014A" w14:textId="77777777" w:rsidR="00A947BD" w:rsidRDefault="00A9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3ACE6" w14:textId="77777777" w:rsidR="00A947BD" w:rsidRDefault="00A947BD">
      <w:r>
        <w:separator/>
      </w:r>
    </w:p>
  </w:footnote>
  <w:footnote w:type="continuationSeparator" w:id="0">
    <w:p w14:paraId="5DC559B4" w14:textId="77777777" w:rsidR="00A947BD" w:rsidRDefault="00A9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9FCEA" w14:textId="77777777" w:rsidR="0066550D" w:rsidRDefault="00A94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08E3"/>
    <w:rsid w:val="0008350E"/>
    <w:rsid w:val="000B2001"/>
    <w:rsid w:val="000C1486"/>
    <w:rsid w:val="000D712D"/>
    <w:rsid w:val="000E3C9B"/>
    <w:rsid w:val="000E4F1B"/>
    <w:rsid w:val="000E6951"/>
    <w:rsid w:val="000F4D5A"/>
    <w:rsid w:val="00152CF3"/>
    <w:rsid w:val="00162392"/>
    <w:rsid w:val="00174A71"/>
    <w:rsid w:val="001E263A"/>
    <w:rsid w:val="0021692A"/>
    <w:rsid w:val="00225198"/>
    <w:rsid w:val="002F1673"/>
    <w:rsid w:val="003007F4"/>
    <w:rsid w:val="0030108F"/>
    <w:rsid w:val="00302A9B"/>
    <w:rsid w:val="00304B81"/>
    <w:rsid w:val="00312910"/>
    <w:rsid w:val="00327EE5"/>
    <w:rsid w:val="003417A1"/>
    <w:rsid w:val="00355D83"/>
    <w:rsid w:val="00363783"/>
    <w:rsid w:val="003A41D0"/>
    <w:rsid w:val="003B03BA"/>
    <w:rsid w:val="003B25ED"/>
    <w:rsid w:val="00400299"/>
    <w:rsid w:val="004539C9"/>
    <w:rsid w:val="00456DA7"/>
    <w:rsid w:val="00460AC8"/>
    <w:rsid w:val="004745CC"/>
    <w:rsid w:val="004A5E90"/>
    <w:rsid w:val="004E07ED"/>
    <w:rsid w:val="005015A2"/>
    <w:rsid w:val="00522879"/>
    <w:rsid w:val="0053467F"/>
    <w:rsid w:val="00556EA2"/>
    <w:rsid w:val="00571577"/>
    <w:rsid w:val="00575DC4"/>
    <w:rsid w:val="005B240F"/>
    <w:rsid w:val="005D4C4F"/>
    <w:rsid w:val="005F69BB"/>
    <w:rsid w:val="006316B4"/>
    <w:rsid w:val="006432DE"/>
    <w:rsid w:val="006B2564"/>
    <w:rsid w:val="006E4B33"/>
    <w:rsid w:val="0070471A"/>
    <w:rsid w:val="007645CC"/>
    <w:rsid w:val="007659C6"/>
    <w:rsid w:val="007827C2"/>
    <w:rsid w:val="00784A0D"/>
    <w:rsid w:val="007B12C7"/>
    <w:rsid w:val="007C3F13"/>
    <w:rsid w:val="007D14DD"/>
    <w:rsid w:val="007F402B"/>
    <w:rsid w:val="00805661"/>
    <w:rsid w:val="00827447"/>
    <w:rsid w:val="008309C2"/>
    <w:rsid w:val="00836F4D"/>
    <w:rsid w:val="00840407"/>
    <w:rsid w:val="008721FF"/>
    <w:rsid w:val="00875986"/>
    <w:rsid w:val="008764C7"/>
    <w:rsid w:val="008B5BDC"/>
    <w:rsid w:val="008C4023"/>
    <w:rsid w:val="00910D6B"/>
    <w:rsid w:val="009126F8"/>
    <w:rsid w:val="0092378E"/>
    <w:rsid w:val="009709F3"/>
    <w:rsid w:val="009D68BB"/>
    <w:rsid w:val="00A52077"/>
    <w:rsid w:val="00A902A3"/>
    <w:rsid w:val="00A947BD"/>
    <w:rsid w:val="00B01074"/>
    <w:rsid w:val="00B048B1"/>
    <w:rsid w:val="00B20F70"/>
    <w:rsid w:val="00B304C6"/>
    <w:rsid w:val="00B344EF"/>
    <w:rsid w:val="00B379DB"/>
    <w:rsid w:val="00B513FD"/>
    <w:rsid w:val="00B64D16"/>
    <w:rsid w:val="00B653D8"/>
    <w:rsid w:val="00B662BC"/>
    <w:rsid w:val="00B85528"/>
    <w:rsid w:val="00BA171C"/>
    <w:rsid w:val="00BE2D8E"/>
    <w:rsid w:val="00C27E6D"/>
    <w:rsid w:val="00C53080"/>
    <w:rsid w:val="00C77809"/>
    <w:rsid w:val="00C90341"/>
    <w:rsid w:val="00CA03ED"/>
    <w:rsid w:val="00CA09B7"/>
    <w:rsid w:val="00CB0386"/>
    <w:rsid w:val="00CC60EA"/>
    <w:rsid w:val="00D158ED"/>
    <w:rsid w:val="00D217AA"/>
    <w:rsid w:val="00D453AA"/>
    <w:rsid w:val="00D5661D"/>
    <w:rsid w:val="00DA3541"/>
    <w:rsid w:val="00DC1724"/>
    <w:rsid w:val="00DD318F"/>
    <w:rsid w:val="00E03CAA"/>
    <w:rsid w:val="00E31EDA"/>
    <w:rsid w:val="00E82498"/>
    <w:rsid w:val="00EC149F"/>
    <w:rsid w:val="00ED1929"/>
    <w:rsid w:val="00EE4749"/>
    <w:rsid w:val="00EE7FC8"/>
    <w:rsid w:val="00EF6137"/>
    <w:rsid w:val="00F20636"/>
    <w:rsid w:val="00F22062"/>
    <w:rsid w:val="00F32408"/>
    <w:rsid w:val="00F63227"/>
    <w:rsid w:val="00F649C5"/>
    <w:rsid w:val="00F66D9C"/>
    <w:rsid w:val="00F80260"/>
    <w:rsid w:val="00F82584"/>
    <w:rsid w:val="00FA3892"/>
    <w:rsid w:val="00FC3668"/>
    <w:rsid w:val="00FD1CB3"/>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76B"/>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rPr>
      <w:lang w:val="uk-UA"/>
    </w:r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val="uk-UA"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uk-UA"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uk-UA" w:eastAsia="ja-JP"/>
    </w:rPr>
  </w:style>
  <w:style w:type="character" w:styleId="PageNumber">
    <w:name w:val="page number"/>
    <w:uiPriority w:val="99"/>
    <w:rsid w:val="00DD318F"/>
    <w:rPr>
      <w:rFonts w:cs="Times New Roman"/>
    </w:rPr>
  </w:style>
  <w:style w:type="table" w:styleId="TableGrid">
    <w:name w:val="Table Grid"/>
    <w:basedOn w:val="TableNormal"/>
    <w:uiPriority w:val="3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uk-UA"/>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5CC"/>
    <w:rPr>
      <w:sz w:val="16"/>
      <w:szCs w:val="16"/>
    </w:rPr>
  </w:style>
  <w:style w:type="paragraph" w:styleId="CommentText">
    <w:name w:val="annotation text"/>
    <w:basedOn w:val="Normal"/>
    <w:link w:val="CommentTextChar"/>
    <w:uiPriority w:val="99"/>
    <w:semiHidden/>
    <w:unhideWhenUsed/>
    <w:rsid w:val="004745CC"/>
    <w:rPr>
      <w:sz w:val="20"/>
      <w:szCs w:val="20"/>
    </w:rPr>
  </w:style>
  <w:style w:type="character" w:customStyle="1" w:styleId="CommentTextChar">
    <w:name w:val="Comment Text Char"/>
    <w:basedOn w:val="DefaultParagraphFont"/>
    <w:link w:val="CommentText"/>
    <w:uiPriority w:val="99"/>
    <w:semiHidden/>
    <w:rsid w:val="004745CC"/>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4745CC"/>
    <w:rPr>
      <w:b/>
      <w:bCs/>
    </w:rPr>
  </w:style>
  <w:style w:type="character" w:customStyle="1" w:styleId="CommentSubjectChar">
    <w:name w:val="Comment Subject Char"/>
    <w:basedOn w:val="CommentTextChar"/>
    <w:link w:val="CommentSubject"/>
    <w:uiPriority w:val="99"/>
    <w:semiHidden/>
    <w:rsid w:val="004745CC"/>
    <w:rPr>
      <w:rFonts w:ascii="Times New Roman" w:eastAsia="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54968027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68CC-2DB4-4957-B0F5-526D1031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Vojin Jovancevic</cp:lastModifiedBy>
  <cp:revision>19</cp:revision>
  <cp:lastPrinted>2023-04-19T06:38:00Z</cp:lastPrinted>
  <dcterms:created xsi:type="dcterms:W3CDTF">2024-04-04T09:44:00Z</dcterms:created>
  <dcterms:modified xsi:type="dcterms:W3CDTF">2025-03-21T13:58:00Z</dcterms:modified>
</cp:coreProperties>
</file>