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4021"/>
        <w:gridCol w:w="3809"/>
      </w:tblGrid>
      <w:tr w:rsidR="00E53F78" w:rsidRPr="00D668F7" w:rsidTr="00BF3E74">
        <w:trPr>
          <w:trHeight w:val="2048"/>
        </w:trPr>
        <w:tc>
          <w:tcPr>
            <w:tcW w:w="2610" w:type="dxa"/>
            <w:hideMark/>
          </w:tcPr>
          <w:p w:rsidR="00EE68C0" w:rsidRPr="00D668F7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lang w:val="sr-Latn-RS" w:eastAsia="sr-Latn-RS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EE68C0" w:rsidRPr="00D668F7" w:rsidRDefault="00D668F7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Republika Srbija</w:t>
            </w:r>
          </w:p>
          <w:p w:rsidR="00EE68C0" w:rsidRPr="00D668F7" w:rsidRDefault="00D668F7" w:rsidP="00BF3E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Autonomna Pokrajina Vojvodina</w:t>
            </w:r>
          </w:p>
          <w:p w:rsidR="00EE68C0" w:rsidRPr="00D668F7" w:rsidRDefault="00D668F7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Pokrajinsko tajništvo za obrazovanje, propise,</w:t>
            </w:r>
          </w:p>
          <w:p w:rsidR="00EE68C0" w:rsidRPr="00D668F7" w:rsidRDefault="00D668F7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upravu i nacionalne manjine – nacionalne zajednice</w:t>
            </w:r>
          </w:p>
          <w:p w:rsidR="00EE68C0" w:rsidRPr="00D668F7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E68C0" w:rsidRPr="00D668F7" w:rsidRDefault="00D668F7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Bulevar Mihajla </w:t>
            </w:r>
            <w:proofErr w:type="spellStart"/>
            <w:r>
              <w:rPr>
                <w:rFonts w:asciiTheme="minorHAnsi" w:hAnsiTheme="minorHAnsi"/>
                <w:sz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16, 21000 Novi Sad</w:t>
            </w:r>
          </w:p>
          <w:p w:rsidR="00EE68C0" w:rsidRPr="00D668F7" w:rsidRDefault="00D668F7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T: +381 21 487 43 48</w:t>
            </w:r>
          </w:p>
          <w:p w:rsidR="00EE68C0" w:rsidRPr="00D668F7" w:rsidRDefault="00D02D0B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C21869">
                <w:rPr>
                  <w:rStyle w:val="Hyperlink"/>
                  <w:rFonts w:asciiTheme="minorHAnsi" w:hAnsiTheme="minorHAnsi"/>
                  <w:sz w:val="18"/>
                </w:rPr>
                <w:t>ounz@vojvodina.gov.rs</w:t>
              </w:r>
            </w:hyperlink>
          </w:p>
          <w:p w:rsidR="00A206E7" w:rsidRPr="00D668F7" w:rsidRDefault="00D02D0B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C21869">
                <w:rPr>
                  <w:rStyle w:val="Hyperlink"/>
                  <w:rFonts w:asciiTheme="minorHAnsi" w:hAnsiTheme="minorHAnsi"/>
                  <w:sz w:val="18"/>
                </w:rPr>
                <w:t>jasna.jovanic@vojvodina.gov.rs</w:t>
              </w:r>
            </w:hyperlink>
          </w:p>
        </w:tc>
      </w:tr>
      <w:tr w:rsidR="00E53F78" w:rsidRPr="00D668F7" w:rsidTr="00BF3E74">
        <w:trPr>
          <w:trHeight w:val="316"/>
        </w:trPr>
        <w:tc>
          <w:tcPr>
            <w:tcW w:w="2610" w:type="dxa"/>
          </w:tcPr>
          <w:p w:rsidR="00EE68C0" w:rsidRPr="00D668F7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021" w:type="dxa"/>
          </w:tcPr>
          <w:p w:rsidR="00EE68C0" w:rsidRPr="00D668F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</w:p>
          <w:p w:rsidR="00EE68C0" w:rsidRPr="00D668F7" w:rsidRDefault="00D668F7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KLASA: 000423460 2025 09427 001 001 000 001</w:t>
            </w:r>
          </w:p>
        </w:tc>
        <w:tc>
          <w:tcPr>
            <w:tcW w:w="3809" w:type="dxa"/>
          </w:tcPr>
          <w:p w:rsidR="00EE68C0" w:rsidRPr="00D668F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</w:p>
          <w:p w:rsidR="00EE68C0" w:rsidRPr="00D668F7" w:rsidRDefault="00D668F7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DATUM:  2.</w:t>
            </w:r>
            <w:r w:rsidR="00D02D0B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7.</w:t>
            </w:r>
            <w:r w:rsidR="00D02D0B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2025. god.</w:t>
            </w:r>
          </w:p>
          <w:p w:rsidR="00EE68C0" w:rsidRPr="00D668F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</w:p>
        </w:tc>
      </w:tr>
    </w:tbl>
    <w:p w:rsidR="00EE68C0" w:rsidRPr="00D668F7" w:rsidRDefault="00EE68C0" w:rsidP="00EE68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68C0" w:rsidRPr="00D668F7" w:rsidRDefault="00D668F7" w:rsidP="00A206E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Na temelju članaka 15., 16. stavka 5. i 24. stavka 2. Pokrajinske skupštinske odluke o pokrajinskoj upravi („Službeni list </w:t>
      </w:r>
      <w:r w:rsidR="00B1615E">
        <w:rPr>
          <w:rFonts w:asciiTheme="minorHAnsi" w:hAnsiTheme="minorHAnsi"/>
          <w:sz w:val="22"/>
        </w:rPr>
        <w:t>APV”, broj: 37/14, 54/14 – dr. o</w:t>
      </w:r>
      <w:r>
        <w:rPr>
          <w:rFonts w:asciiTheme="minorHAnsi" w:hAnsiTheme="minorHAnsi"/>
          <w:sz w:val="22"/>
        </w:rPr>
        <w:t>dluka, 37/16, 2</w:t>
      </w:r>
      <w:r w:rsidR="00B1615E">
        <w:rPr>
          <w:rFonts w:asciiTheme="minorHAnsi" w:hAnsiTheme="minorHAnsi"/>
          <w:sz w:val="22"/>
        </w:rPr>
        <w:t>9/17, 24/19, 66/20 i 38/21), članaka</w:t>
      </w:r>
      <w:r>
        <w:rPr>
          <w:rFonts w:asciiTheme="minorHAnsi" w:hAnsiTheme="minorHAnsi"/>
          <w:sz w:val="22"/>
        </w:rPr>
        <w:t xml:space="preserve"> 11. i 23. stavaka 1. i 4. Pokrajinske skupštinske odluke o proračunu Autonomne Pokrajine Vojvodine za 2025. godinu („Službeni list APV“, broj: 57/24), članka 9. Pravilnika o dodjeli sredstava Pokrajinskog tajništva za obrazovanje, propise, upravu i nacionalne manjine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nacionalne zajednice za financiranje i sufinanciranje modernizacije infrastrukture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nabava opreme za ustanove osnovnog i srednjeg obrazovanja i odgoja na teritoriju Autonomne Pokrajine Vojvodine u 2025. godini („Službeni list APV“, broj: 8/25), a po provedenom Natječaju za financiranje i sufinanciranje modernizacije infrastrukture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nabave opreme za ustanove osnovnog i srednjeg obrazovanja i odgoja na teritoriju Autonomne Pokrajine Vojvodine u 2025. godini („Službeni list APV“, broj: 9/25), pokrajinski tajnik za obrazovanje, propise, upravu i nacionalne manjine ‒ nacionalne zajednice  d o n o s i </w:t>
      </w:r>
    </w:p>
    <w:p w:rsidR="00EE68C0" w:rsidRPr="00D668F7" w:rsidRDefault="00D668F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RJEŠENJE</w:t>
      </w:r>
    </w:p>
    <w:p w:rsidR="00D02D0B" w:rsidRDefault="00D668F7" w:rsidP="00EE68C0">
      <w:pPr>
        <w:ind w:right="-360"/>
        <w:jc w:val="center"/>
        <w:outlineLvl w:val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O RASPODJELI PRORAČUNSKIH SREDSTAVA </w:t>
      </w:r>
    </w:p>
    <w:p w:rsidR="00D02D0B" w:rsidRDefault="00D668F7" w:rsidP="00EE68C0">
      <w:pPr>
        <w:ind w:right="-360"/>
        <w:jc w:val="center"/>
        <w:outlineLvl w:val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POKRAJINSKOG TAJNIŠTVA ZA OBRAZOVANJE, PROPISE, UPRAVU I </w:t>
      </w:r>
    </w:p>
    <w:p w:rsidR="00EE68C0" w:rsidRPr="00D668F7" w:rsidRDefault="00D668F7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NACIONALNE MANJINE </w:t>
      </w:r>
      <w:r w:rsidR="00D02D0B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b/>
          <w:sz w:val="22"/>
        </w:rPr>
        <w:t xml:space="preserve"> NACIONALNE ZAJEDNICE </w:t>
      </w:r>
    </w:p>
    <w:p w:rsidR="00B1615E" w:rsidRDefault="00D668F7" w:rsidP="00EE68C0">
      <w:pPr>
        <w:ind w:right="-360"/>
        <w:jc w:val="center"/>
        <w:outlineLvl w:val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ZA FINANCIRANJE I SUFINANCIRANJE MODERNIZACIJE INFRASTRUKTURE– NABAVE OPREME ZA USTANOVE OSNOVNOG I SREDNJEG OBRAZOVANJA I ODGOJA, </w:t>
      </w:r>
    </w:p>
    <w:p w:rsidR="00EE68C0" w:rsidRPr="00D668F7" w:rsidRDefault="00D668F7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NA TERITORIJU AUTONOMNE POKRAJINE VOJVODINE U 2025. GODINI</w:t>
      </w:r>
    </w:p>
    <w:p w:rsidR="00EE68C0" w:rsidRPr="00D668F7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I.</w:t>
      </w:r>
    </w:p>
    <w:p w:rsidR="00EE68C0" w:rsidRPr="00D668F7" w:rsidRDefault="00D668F7" w:rsidP="00A206E7">
      <w:pPr>
        <w:spacing w:before="24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 xml:space="preserve">Ovim rješenjem utvrđuje se raspodjela proračunskih sredstava Pokrajinskog tajništva za obrazovanje, propise, upravu i nacionalne manjine ‒ nacionalne zajednice po Natječaju za financiranje i sufinanciranje modernizacije infrastrukture – nabava opreme za ustanove osnovnog i srednjeg obrazovanja i odgoja na teritoriju AP Vojvodine u 2025. godini klasa: 000423460 2025 09427 001 001 000 001 od 12. 2. 2025. godine (u daljnjem tekstu: Natječaj).  </w:t>
      </w:r>
    </w:p>
    <w:p w:rsidR="00EE68C0" w:rsidRPr="00D668F7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II.</w:t>
      </w:r>
    </w:p>
    <w:p w:rsidR="00EE68C0" w:rsidRPr="00D668F7" w:rsidRDefault="00D668F7" w:rsidP="00A206E7">
      <w:pPr>
        <w:spacing w:before="24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 xml:space="preserve">Natječajem je </w:t>
      </w:r>
      <w:r>
        <w:rPr>
          <w:rFonts w:asciiTheme="minorHAnsi" w:hAnsiTheme="minorHAnsi"/>
          <w:b/>
          <w:sz w:val="22"/>
        </w:rPr>
        <w:t xml:space="preserve">opredijeljeno ukupno 20.000.000,00 dinara </w:t>
      </w:r>
      <w:r>
        <w:rPr>
          <w:rFonts w:asciiTheme="minorHAnsi" w:hAnsiTheme="minorHAnsi"/>
          <w:sz w:val="22"/>
        </w:rPr>
        <w:t xml:space="preserve">za namjenu iz točke I. ovog rješenja, i to: </w:t>
      </w:r>
    </w:p>
    <w:p w:rsidR="00EE68C0" w:rsidRPr="00D668F7" w:rsidRDefault="00D668F7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>za ustanove osnovnog obrazovanja i odgoja – u iznosu od 10.000.000,00 dinara;</w:t>
      </w:r>
    </w:p>
    <w:p w:rsidR="00EE68C0" w:rsidRPr="00D668F7" w:rsidRDefault="00D668F7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>za ustanove srednjeg obrazovanja i odgoja – u iznosu od 10.000.000,00 dinara.</w:t>
      </w:r>
    </w:p>
    <w:p w:rsidR="009A10EF" w:rsidRPr="00D668F7" w:rsidRDefault="00D668F7" w:rsidP="00A206E7">
      <w:pPr>
        <w:spacing w:before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Sredstva se odobravaju ustanovama osnovnog i srednjeg obrazovanja  na teritoriju AP Vojvodine čiji je osnivač Republika Srbija, autonomna pokrajina ili jedinica lokalne samouprave (u daljnjem tekstu: korisnicima).</w:t>
      </w:r>
    </w:p>
    <w:p w:rsidR="00EE68C0" w:rsidRPr="00D668F7" w:rsidRDefault="009A10EF" w:rsidP="009A10E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:rsidR="00EE68C0" w:rsidRPr="00D668F7" w:rsidRDefault="00A206E7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>III.</w:t>
      </w:r>
    </w:p>
    <w:p w:rsidR="00EE68C0" w:rsidRPr="00D668F7" w:rsidRDefault="00EE68C0" w:rsidP="00A206E7">
      <w:pPr>
        <w:pStyle w:val="BlockText"/>
        <w:tabs>
          <w:tab w:val="clear" w:pos="5423"/>
          <w:tab w:val="clear" w:pos="5797"/>
          <w:tab w:val="left" w:pos="0"/>
        </w:tabs>
        <w:spacing w:before="240"/>
        <w:ind w:left="0" w:right="-11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ab/>
        <w:t>Raspodjela sredstava iz točke II. ovog rješenja, po ustanovama čije je sjedište u AP Vojvodini, prikazana je u Prilogu Rješenja i čini njegov sastavni dio (Tablica 1 i Tablica 2).</w:t>
      </w:r>
    </w:p>
    <w:p w:rsidR="00EE68C0" w:rsidRPr="00D668F7" w:rsidRDefault="00EE68C0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IV.</w:t>
      </w:r>
      <w:r>
        <w:rPr>
          <w:rFonts w:asciiTheme="minorHAnsi" w:hAnsiTheme="minorHAnsi"/>
          <w:sz w:val="22"/>
        </w:rPr>
        <w:t xml:space="preserve">   </w:t>
      </w:r>
    </w:p>
    <w:p w:rsidR="00EE68C0" w:rsidRPr="00D668F7" w:rsidRDefault="00EE68C0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  <w:t xml:space="preserve">Sredstva iz točke II. ovog rješenja predviđena su Pokrajinskom skupštinskom odlukom o proračunu Autonomne Pokrajine Vojvodine za 2025. godinu („Službeni list APV“, broj: 57/24) u okviru Razdjela 06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Pokrajinsko tajništvo za obrazovanje, propise, upravu i nacionalne manjine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nacionalne zajednice, Program 2003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Osnovno obrazovanje, Programska aktivnost 1006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Modernizacija infrastrukture osnovnih škola, Funkcionalna klasifikacija 910, Ekonomska klasifikacija 4632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Kapitalni transferi ostalim razinama vlasti, Izvor financiranja 01 00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Opći prihodi i primici proračuna i Program 2004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Srednje obrazovanje, Programska aktivnost 1005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Modernizacija infrastrukture srednjih škola, Funkcionalna klasifikacija 920, Ekonomska klasifikacija 4632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Kapitalni transferi ostalim razinama vlasti, Izvor financiranja 01 00 </w:t>
      </w:r>
      <w:r w:rsidR="00B1615E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Opći prihodi i primici proračuna sukladno priljevu sredstava u proračun AP Vojvodine, odnosno likvidnim mogućnostima.  </w:t>
      </w:r>
    </w:p>
    <w:p w:rsidR="00A206E7" w:rsidRPr="00D668F7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V.</w:t>
      </w:r>
    </w:p>
    <w:p w:rsidR="00EE68C0" w:rsidRPr="00D668F7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  <w:t>Korisnici su dužni, prilikom realizacije namjene za koju su sredstva dodijeljena, postupati sukladno odredbama Zakona o javnim nabavama.</w:t>
      </w:r>
    </w:p>
    <w:p w:rsidR="00EE68C0" w:rsidRPr="00D668F7" w:rsidRDefault="00BA4E4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VI.</w:t>
      </w:r>
    </w:p>
    <w:p w:rsidR="00EE68C0" w:rsidRPr="00D668F7" w:rsidRDefault="00A206E7" w:rsidP="00A206E7">
      <w:pPr>
        <w:tabs>
          <w:tab w:val="left" w:pos="720"/>
          <w:tab w:val="left" w:pos="5040"/>
        </w:tabs>
        <w:spacing w:before="240"/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  <w:t xml:space="preserve">Tajništvo će </w:t>
      </w:r>
      <w:r>
        <w:rPr>
          <w:rFonts w:asciiTheme="minorHAnsi" w:hAnsiTheme="minorHAnsi"/>
          <w:b/>
          <w:bCs/>
          <w:sz w:val="22"/>
        </w:rPr>
        <w:t>obavijestiti korisnike</w:t>
      </w:r>
      <w:r>
        <w:rPr>
          <w:rFonts w:asciiTheme="minorHAnsi" w:hAnsiTheme="minorHAnsi"/>
          <w:sz w:val="22"/>
        </w:rPr>
        <w:t xml:space="preserve"> o raspodjeli sredstava koja je utvrđena ovim rješenjem. </w:t>
      </w:r>
    </w:p>
    <w:p w:rsidR="00EE68C0" w:rsidRPr="00D668F7" w:rsidRDefault="00BA4E47" w:rsidP="00A206E7">
      <w:pPr>
        <w:tabs>
          <w:tab w:val="left" w:pos="0"/>
          <w:tab w:val="left" w:pos="1080"/>
          <w:tab w:val="left" w:pos="1440"/>
          <w:tab w:val="left" w:pos="5040"/>
        </w:tabs>
        <w:spacing w:before="240"/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</w:rPr>
        <w:t>VII.</w:t>
      </w:r>
    </w:p>
    <w:p w:rsidR="00EE68C0" w:rsidRPr="00D668F7" w:rsidRDefault="00A206E7" w:rsidP="00A206E7">
      <w:pPr>
        <w:tabs>
          <w:tab w:val="left" w:pos="0"/>
          <w:tab w:val="left" w:pos="720"/>
          <w:tab w:val="left" w:pos="1440"/>
          <w:tab w:val="left" w:pos="5040"/>
        </w:tabs>
        <w:spacing w:before="240"/>
        <w:ind w:right="1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ab/>
        <w:t xml:space="preserve">Tajništvo će obvezu prema korisnicima preuzeti </w:t>
      </w:r>
      <w:r>
        <w:rPr>
          <w:rFonts w:asciiTheme="minorHAnsi" w:hAnsiTheme="minorHAnsi"/>
          <w:b/>
          <w:bCs/>
          <w:sz w:val="22"/>
        </w:rPr>
        <w:t>na temelju pismenog ugovora</w:t>
      </w:r>
      <w:r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b/>
          <w:sz w:val="22"/>
        </w:rPr>
        <w:t xml:space="preserve"> </w:t>
      </w:r>
    </w:p>
    <w:p w:rsidR="00EE68C0" w:rsidRPr="00D668F7" w:rsidRDefault="00BA4E47" w:rsidP="00A206E7">
      <w:pPr>
        <w:pStyle w:val="BodyTextIndent3"/>
        <w:tabs>
          <w:tab w:val="left" w:pos="5040"/>
        </w:tabs>
        <w:spacing w:before="24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VIII.</w:t>
      </w:r>
    </w:p>
    <w:p w:rsidR="00EE68C0" w:rsidRPr="00D668F7" w:rsidRDefault="00D668F7" w:rsidP="00A206E7">
      <w:pPr>
        <w:pStyle w:val="BodyTextIndent3"/>
        <w:tabs>
          <w:tab w:val="left" w:pos="5040"/>
        </w:tabs>
        <w:spacing w:before="24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Ovo rješenje je konačno i protiv njega se ne može uporabiti pravni lijek.</w:t>
      </w:r>
    </w:p>
    <w:p w:rsidR="00EE68C0" w:rsidRPr="00D668F7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IX.</w:t>
      </w:r>
    </w:p>
    <w:p w:rsidR="00EE68C0" w:rsidRPr="00D668F7" w:rsidRDefault="00D668F7" w:rsidP="00A206E7">
      <w:pPr>
        <w:pStyle w:val="BodyTextIndent3"/>
        <w:tabs>
          <w:tab w:val="left" w:pos="5040"/>
        </w:tabs>
        <w:spacing w:before="24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Za izvršenje ovog rješenja zadužuje se Sektor za materijalno-financijske poslove Tajništva.</w:t>
      </w:r>
    </w:p>
    <w:p w:rsidR="00EE68C0" w:rsidRPr="00D668F7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68C0" w:rsidRPr="00D668F7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68C0" w:rsidRPr="00D668F7" w:rsidRDefault="00D668F7" w:rsidP="00EE68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Rješenje dostaviti:</w:t>
      </w:r>
    </w:p>
    <w:p w:rsidR="00EE68C0" w:rsidRPr="00D668F7" w:rsidRDefault="00D668F7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Sektoru za materijalno-financijske poslove Tajništva;</w:t>
      </w:r>
    </w:p>
    <w:p w:rsidR="00EE68C0" w:rsidRPr="00D668F7" w:rsidRDefault="00D668F7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Pismohrani. </w:t>
      </w:r>
    </w:p>
    <w:p w:rsidR="00EE68C0" w:rsidRPr="00D668F7" w:rsidRDefault="00EE68C0" w:rsidP="00EE68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68C0" w:rsidRPr="00D668F7" w:rsidRDefault="00EE68C0" w:rsidP="00EE68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68C0" w:rsidRPr="00D668F7" w:rsidRDefault="00D668F7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POKRAJINSKI TAJNIK</w:t>
      </w:r>
    </w:p>
    <w:p w:rsidR="00A206E7" w:rsidRPr="00D668F7" w:rsidRDefault="00A206E7" w:rsidP="009A10EF">
      <w:pPr>
        <w:spacing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Róbert Ótott</w:t>
      </w:r>
    </w:p>
    <w:p w:rsidR="00A206E7" w:rsidRPr="00D668F7" w:rsidRDefault="00A206E7" w:rsidP="009A10EF">
      <w:pPr>
        <w:spacing w:after="160"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F34973" w:rsidRPr="00D668F7" w:rsidRDefault="00F34973">
      <w:pPr>
        <w:spacing w:after="160" w:line="259" w:lineRule="auto"/>
        <w:rPr>
          <w:rFonts w:ascii="Calibri" w:eastAsiaTheme="minorHAnsi" w:hAnsi="Calibri" w:cs="Calibri"/>
          <w:b/>
          <w:color w:val="000000"/>
          <w:sz w:val="22"/>
          <w:szCs w:val="22"/>
        </w:rPr>
      </w:pPr>
      <w:r>
        <w:br w:type="page"/>
      </w:r>
    </w:p>
    <w:p w:rsidR="009A10EF" w:rsidRPr="00D668F7" w:rsidRDefault="00D668F7" w:rsidP="009A10E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b/>
          <w:sz w:val="22"/>
        </w:rPr>
        <w:lastRenderedPageBreak/>
        <w:t xml:space="preserve">Tablica 1. Raspodjela sredstava </w:t>
      </w:r>
      <w:r>
        <w:rPr>
          <w:rFonts w:asciiTheme="minorHAnsi" w:hAnsiTheme="minorHAnsi"/>
          <w:b/>
          <w:sz w:val="22"/>
        </w:rPr>
        <w:t xml:space="preserve">po Natječaju za financiranje i sufinanciranje modernizacije infrastrukture </w:t>
      </w:r>
      <w:r w:rsidR="00B1615E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b/>
          <w:sz w:val="22"/>
        </w:rPr>
        <w:t xml:space="preserve"> nabava opreme za ustanove osnovnog obrazovanja i odgoja na teritoriju AP Vojvodine u 2025. godini</w:t>
      </w:r>
      <w:r w:rsidR="009A10EF" w:rsidRPr="00D668F7">
        <w:rPr>
          <w:rFonts w:asciiTheme="minorHAnsi" w:hAnsiTheme="minorHAnsi" w:cstheme="minorHAnsi"/>
          <w:b/>
          <w:color w:val="auto"/>
          <w:sz w:val="22"/>
        </w:rPr>
        <w:fldChar w:fldCharType="begin"/>
      </w:r>
      <w:r w:rsidR="009A10EF" w:rsidRPr="00D668F7">
        <w:rPr>
          <w:rFonts w:asciiTheme="minorHAnsi" w:hAnsiTheme="minorHAnsi" w:cstheme="minorHAnsi"/>
          <w:b/>
          <w:color w:val="auto"/>
          <w:sz w:val="22"/>
        </w:rPr>
        <w:instrText xml:space="preserve"> LINK Excel.Sheet.12 "D:\\STARI_RACUNAR\\d\\2024 2025\\KONKURS VIDEO NADZOR 25\\Komisija sastanak i predlog Spisak prijava.xlsx" "ОСНОВНЕ ШКОЛЕ!R1C1:R22C7" \a \f 4 \h  \* MERGEFORMAT </w:instrText>
      </w:r>
      <w:r w:rsidR="009A10EF" w:rsidRPr="00D668F7">
        <w:rPr>
          <w:rFonts w:asciiTheme="minorHAnsi" w:hAnsiTheme="minorHAnsi" w:cstheme="minorHAnsi"/>
          <w:b/>
          <w:color w:val="auto"/>
          <w:sz w:val="22"/>
        </w:rPr>
        <w:fldChar w:fldCharType="separate"/>
      </w:r>
    </w:p>
    <w:p w:rsidR="00767B8F" w:rsidRPr="00D668F7" w:rsidRDefault="009A10EF" w:rsidP="009A10EF">
      <w:pPr>
        <w:jc w:val="both"/>
        <w:rPr>
          <w:rFonts w:ascii="Calibri" w:hAnsi="Calibri" w:cs="Calibri"/>
          <w:color w:val="000000"/>
          <w:sz w:val="22"/>
        </w:rPr>
      </w:pPr>
      <w:r w:rsidRPr="00D668F7"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105"/>
        <w:gridCol w:w="2245"/>
        <w:gridCol w:w="1379"/>
        <w:gridCol w:w="3383"/>
        <w:gridCol w:w="1516"/>
      </w:tblGrid>
      <w:tr w:rsidR="00F34973" w:rsidRPr="00D668F7" w:rsidTr="00F3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D668F7" w:rsidP="00D02D0B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Redni broj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Naziv podnositelja prijave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Mjesto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Naziv projekta</w:t>
            </w:r>
          </w:p>
        </w:tc>
        <w:tc>
          <w:tcPr>
            <w:tcW w:w="798" w:type="pct"/>
            <w:hideMark/>
          </w:tcPr>
          <w:p w:rsidR="009A10EF" w:rsidRPr="00D668F7" w:rsidRDefault="00D668F7" w:rsidP="00D0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</w:rPr>
              <w:t>Odobreni iznos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Cseh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Károly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Ada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Oprema za sportsku dvoranu i razvoj motoričke sposobnosti učenika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236.999,88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„Vuk Karadžić”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Adaševci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interaktivne ploče s pratećom opremom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120.000,00</w:t>
            </w:r>
          </w:p>
        </w:tc>
      </w:tr>
      <w:tr w:rsidR="009A10EF" w:rsidRPr="00D668F7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„Nikola Tesla“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Banatsko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Karađorđevo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 i opreme za nastavu tjelesnog i zdravstvenog odgoja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196.800,00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Csáki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Lajos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Bačka Topola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Oprema za tjelesni i zdravstveni odgoj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256.800,00</w:t>
            </w:r>
          </w:p>
        </w:tc>
      </w:tr>
      <w:tr w:rsidR="009A10EF" w:rsidRPr="00D668F7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5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„Samu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Mihály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Bačko Petrovo Selo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263.160,00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6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„Bratstvo jedinstvo“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Bezdan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Nastavno sredstvo za sate biologije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89.400,00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7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„Petőfi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Bečej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 i interaktivne ploče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238.000,00</w:t>
            </w:r>
          </w:p>
        </w:tc>
      </w:tr>
      <w:tr w:rsidR="009A10EF" w:rsidRPr="00D668F7" w:rsidTr="00F3497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8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Škola za osnovni glazbeni odgoj i obrazovanje „Petar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Konjović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”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Bečej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Glazbene bijele ploče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99.840,00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9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"Milan Hadžić"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Vojka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računala i prateće računalne opreme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10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Dózsa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György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Gunaroš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 i opreme za tjelesni odgoj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198.000,00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11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„Vuk Karadžić”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Deronje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Prijenosna interaktivna ploča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120.000,00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12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Szervó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Mihály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Zrenjanin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namještaja za produženi boravak i knjižnicu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225.120,00</w:t>
            </w:r>
          </w:p>
        </w:tc>
      </w:tr>
      <w:tr w:rsidR="009A10EF" w:rsidRPr="00D668F7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13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„Sonja Marinković“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Zrenjanin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opreme za tjelesni odgoj, likovnu kulturu i školski namještaj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236.617,00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14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B1615E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„Jovan Popović“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Inđija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15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glazbena škola „Slobodan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Mabaški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Kikinda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nastavnih sredstava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95.990,00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16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„Žarko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Zrenjanin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Kikinda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Školski namještaj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400.000,00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17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Ľudovít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Štúr“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Kisač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415.800,00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18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„22. jul“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Krčedin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Interaktivna oprema za realizaciju nastave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lastRenderedPageBreak/>
              <w:t>19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„Petőfi brigada“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Kula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Interaktivna oprema za realizaciju nastave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262.800,00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József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Attila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”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Kupusina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100.000,00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21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B1615E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Ogledna 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Ady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Endre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Iđoš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310.800,00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22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B1615E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„Momčilo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Tapavica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Nadalj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23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József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Attila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”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Novi Sad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Učeničke klupe i stolice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415.800,00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24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„Dr. Tihomir Ostojić"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Ostojićevo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Traktor kosilica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359.000,00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„Maršal Tito“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Padina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Tiskarska presa za visoki tisak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60.000,00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26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„Miroslav Antić“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Palić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Interaktivna oprema za realizaciju nastave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240.000,00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27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Moša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Pijade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Pačir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224.799,84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28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Dositej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Obradović“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Plandište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Dokument kamera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120.000,00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29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„Branko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Radičević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Ravno Selo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interaktivnih uređaja za nastavu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155.340,00</w:t>
            </w:r>
          </w:p>
        </w:tc>
      </w:tr>
      <w:tr w:rsidR="009A10EF" w:rsidRPr="00D668F7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30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glazbena škola „Teodor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Toša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Andrejević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”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Ruma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puhačkih instrumenata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31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„Móra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Károly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Sajan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167.400,00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32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„Zoran Petrović“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Sakule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projektora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90.083,14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33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„Petőfi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Senta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Školske klupe i stolice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205.920,00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34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„Stevan Sremac“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Senta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Školski namještaj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35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„Ivan Goran Kovačić“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Sonta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Prijenosna interaktivna ploča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144.000,00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36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„Slobodan Bajić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Paja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Srijemska Mitrovica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350.000,00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37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„Ivan Goran Kovačić“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Stanišić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Interaktivna oprema za realizaciju nastave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180.000,00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38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„Stari Kovač Đula“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Moravica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242.124,00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39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„Simeon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Aranicki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Pazova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zvona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115.800,00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40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„Heroj Janko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Čmelik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Pazova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106.000,00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41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Majšanski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put”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Subotica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Školski namještaj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215.000,00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lastRenderedPageBreak/>
              <w:t>42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"Jovan Popović"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Susek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43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Arany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János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Trešnjevac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222.000,00</w:t>
            </w:r>
          </w:p>
        </w:tc>
      </w:tr>
      <w:tr w:rsidR="009A10EF" w:rsidRPr="00D668F7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44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„Nikola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Đurković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Feketić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Osuvremenjivanje razglasnog sustava škole i nabava električnih instrumenata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244.906,14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45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„Petőfi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Hajdukovo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računala i prateće računalne opreme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220.000,00</w:t>
            </w:r>
          </w:p>
        </w:tc>
      </w:tr>
      <w:tr w:rsidR="009A10EF" w:rsidRPr="00D668F7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46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Osnovna škola „Karolina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Kárász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Horgoš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247.400,00</w:t>
            </w:r>
          </w:p>
        </w:tc>
      </w:tr>
      <w:tr w:rsidR="009A10EF" w:rsidRPr="00D668F7" w:rsidTr="00F34973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47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177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Osnovna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Hunyadi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János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672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Čantavir</w:t>
            </w:r>
            <w:proofErr w:type="spellEnd"/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258.300,00</w:t>
            </w:r>
          </w:p>
        </w:tc>
      </w:tr>
      <w:tr w:rsidR="009A10EF" w:rsidRPr="00D668F7" w:rsidTr="00F3497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D668F7" w:rsidRDefault="009A10EF" w:rsidP="00D02D0B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1177" w:type="pct"/>
            <w:hideMark/>
          </w:tcPr>
          <w:p w:rsidR="009A10EF" w:rsidRPr="00D668F7" w:rsidRDefault="009A10EF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 </w:t>
            </w:r>
          </w:p>
        </w:tc>
        <w:tc>
          <w:tcPr>
            <w:tcW w:w="672" w:type="pct"/>
            <w:hideMark/>
          </w:tcPr>
          <w:p w:rsidR="009A10EF" w:rsidRPr="00D668F7" w:rsidRDefault="009A10EF" w:rsidP="00D0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 </w:t>
            </w:r>
          </w:p>
        </w:tc>
        <w:tc>
          <w:tcPr>
            <w:tcW w:w="1768" w:type="pct"/>
            <w:hideMark/>
          </w:tcPr>
          <w:p w:rsidR="009A10EF" w:rsidRPr="00D668F7" w:rsidRDefault="00D668F7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Ukupno:</w:t>
            </w:r>
          </w:p>
        </w:tc>
        <w:tc>
          <w:tcPr>
            <w:tcW w:w="798" w:type="pct"/>
            <w:hideMark/>
          </w:tcPr>
          <w:p w:rsidR="009A10EF" w:rsidRPr="00D668F7" w:rsidRDefault="009A10EF" w:rsidP="00D02D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10.000.000,00</w:t>
            </w:r>
          </w:p>
        </w:tc>
      </w:tr>
    </w:tbl>
    <w:p w:rsidR="00EE68C0" w:rsidRPr="00D668F7" w:rsidRDefault="00EE68C0" w:rsidP="00EE68C0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:rsidR="00767B8F" w:rsidRPr="00D668F7" w:rsidRDefault="00767B8F" w:rsidP="00767B8F">
      <w:pPr>
        <w:rPr>
          <w:rFonts w:asciiTheme="minorHAnsi" w:hAnsiTheme="minorHAnsi" w:cstheme="minorHAnsi"/>
          <w:sz w:val="22"/>
          <w:szCs w:val="22"/>
        </w:rPr>
      </w:pPr>
    </w:p>
    <w:p w:rsidR="00767B8F" w:rsidRPr="00D668F7" w:rsidRDefault="00767B8F" w:rsidP="00767B8F">
      <w:pPr>
        <w:rPr>
          <w:rFonts w:asciiTheme="minorHAnsi" w:hAnsiTheme="minorHAnsi" w:cstheme="minorHAnsi"/>
          <w:sz w:val="22"/>
          <w:szCs w:val="22"/>
        </w:rPr>
      </w:pPr>
    </w:p>
    <w:p w:rsidR="009A10EF" w:rsidRPr="00D668F7" w:rsidRDefault="009A10EF" w:rsidP="009A10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10EF" w:rsidRPr="00D668F7" w:rsidRDefault="00D668F7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POKRAJINSKI TAJNIK</w:t>
      </w:r>
    </w:p>
    <w:p w:rsidR="009A10EF" w:rsidRPr="00D668F7" w:rsidRDefault="009A10EF" w:rsidP="009A10EF">
      <w:pPr>
        <w:spacing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Róbert Ótott</w:t>
      </w:r>
    </w:p>
    <w:p w:rsidR="009A10EF" w:rsidRPr="00D668F7" w:rsidRDefault="009A10EF" w:rsidP="009A10EF">
      <w:pPr>
        <w:spacing w:after="160"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767B8F" w:rsidRPr="00D668F7" w:rsidRDefault="00767B8F" w:rsidP="00767B8F">
      <w:pPr>
        <w:ind w:left="720" w:firstLine="5310"/>
        <w:jc w:val="center"/>
        <w:rPr>
          <w:rFonts w:asciiTheme="minorHAnsi" w:hAnsiTheme="minorHAnsi" w:cstheme="minorHAnsi"/>
          <w:sz w:val="22"/>
          <w:szCs w:val="22"/>
        </w:rPr>
      </w:pPr>
    </w:p>
    <w:p w:rsidR="00767B8F" w:rsidRPr="00D668F7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br w:type="page"/>
      </w:r>
    </w:p>
    <w:p w:rsidR="00767B8F" w:rsidRPr="00D668F7" w:rsidRDefault="00D668F7" w:rsidP="00767B8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</w:rPr>
        <w:lastRenderedPageBreak/>
        <w:t xml:space="preserve">Tablica 2. </w:t>
      </w:r>
      <w:r>
        <w:rPr>
          <w:rFonts w:asciiTheme="minorHAnsi" w:hAnsiTheme="minorHAnsi"/>
          <w:b/>
          <w:sz w:val="22"/>
        </w:rPr>
        <w:t xml:space="preserve">Raspodjela sredstava po Natječaju za financiranje i sufinanciranje modernizacije infrastrukture </w:t>
      </w:r>
      <w:r w:rsidR="00B1615E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b/>
          <w:sz w:val="22"/>
        </w:rPr>
        <w:t xml:space="preserve"> nabava opreme za ustanove srednjeg obrazovanja i odgoja na teritoriju AP Vojvodine u 2025. godini</w:t>
      </w:r>
    </w:p>
    <w:p w:rsidR="00767B8F" w:rsidRPr="00D668F7" w:rsidRDefault="00767B8F" w:rsidP="00767B8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67B8F" w:rsidRPr="00D668F7" w:rsidRDefault="00767B8F" w:rsidP="00A711B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4"/>
        <w:gridCol w:w="2367"/>
        <w:gridCol w:w="1358"/>
        <w:gridCol w:w="3137"/>
        <w:gridCol w:w="1592"/>
      </w:tblGrid>
      <w:tr w:rsidR="00F34973" w:rsidRPr="00D668F7" w:rsidTr="00F34973">
        <w:trPr>
          <w:trHeight w:val="510"/>
        </w:trPr>
        <w:tc>
          <w:tcPr>
            <w:tcW w:w="610" w:type="pct"/>
            <w:hideMark/>
          </w:tcPr>
          <w:p w:rsidR="009A10EF" w:rsidRPr="00D668F7" w:rsidRDefault="00D668F7" w:rsidP="00D02D0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Redni broj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Naziv podnositelja prijave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Mjesto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Naziv projekta</w:t>
            </w:r>
          </w:p>
        </w:tc>
        <w:tc>
          <w:tcPr>
            <w:tcW w:w="829" w:type="pct"/>
            <w:hideMark/>
          </w:tcPr>
          <w:p w:rsidR="009A10EF" w:rsidRPr="00D668F7" w:rsidRDefault="00D668F7" w:rsidP="00D02D0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Odobreni iznos</w:t>
            </w:r>
          </w:p>
        </w:tc>
      </w:tr>
      <w:tr w:rsidR="009A10EF" w:rsidRPr="00D668F7" w:rsidTr="00F34973">
        <w:trPr>
          <w:trHeight w:val="3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Tehnička škola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Ada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multimedijske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295.000,00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Tehnička škola sa domom učenika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Apatin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Digitalno školsko zvono s pratećom opremom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115.800,00</w:t>
            </w:r>
          </w:p>
        </w:tc>
      </w:tr>
      <w:tr w:rsidR="009A10EF" w:rsidRPr="00D668F7" w:rsidTr="00F34973">
        <w:trPr>
          <w:trHeight w:val="9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Poljoprivredna škola s učeničkim domom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Bačka Topola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računala i prateće računalne opreme i školskog namještaja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389.681,00</w:t>
            </w:r>
          </w:p>
        </w:tc>
      </w:tr>
      <w:tr w:rsidR="009A10EF" w:rsidRPr="00D668F7" w:rsidTr="00F34973">
        <w:trPr>
          <w:trHeight w:val="9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Belocrkvanska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gimnazija i ekonomska škola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Bela Crkva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320.000,00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5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Srednja poljoprivredna škola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Zrenjanin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Opremanje novih kabineta za izvođenje praktične nastave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300.000,00</w:t>
            </w:r>
          </w:p>
        </w:tc>
      </w:tr>
      <w:tr w:rsidR="009A10EF" w:rsidRPr="00D668F7" w:rsidTr="00F34973">
        <w:trPr>
          <w:trHeight w:val="9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6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Srednja stručna škola „Borislav Mihajlović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Mihiz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Irig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stroja za pranje suđa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250.000,00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7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Gimnazija „Mihajlo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Pupin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”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Kovačica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Školski namještaj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250.000,00</w:t>
            </w:r>
          </w:p>
        </w:tc>
      </w:tr>
      <w:tr w:rsidR="009A10EF" w:rsidRPr="00D668F7" w:rsidTr="00F34973">
        <w:trPr>
          <w:trHeight w:val="9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8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Gimnazija i stručna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Dositej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Obradović”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Kneževac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opreme za prometni kabinet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424.420,00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9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B1615E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Elektrotehnička škola „Mihajlo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Pupin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Novi Sad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750.000,00</w:t>
            </w:r>
          </w:p>
        </w:tc>
      </w:tr>
      <w:tr w:rsidR="009A10EF" w:rsidRPr="00D668F7" w:rsidTr="00F34973">
        <w:trPr>
          <w:trHeight w:val="3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10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Srednja strojarska škola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Novi Sad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630.000,00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11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Pol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joprivredna škola „</w:t>
            </w:r>
            <w:proofErr w:type="spellStart"/>
            <w:r w:rsidR="00B1615E">
              <w:rPr>
                <w:rFonts w:asciiTheme="minorHAnsi" w:hAnsiTheme="minorHAnsi"/>
                <w:color w:val="000000"/>
                <w:sz w:val="22"/>
              </w:rPr>
              <w:t>Josif</w:t>
            </w:r>
            <w:proofErr w:type="spellEnd"/>
            <w:r w:rsidR="00B1615E">
              <w:rPr>
                <w:rFonts w:asciiTheme="minorHAnsi" w:hAnsiTheme="minorHAnsi"/>
                <w:color w:val="000000"/>
                <w:sz w:val="22"/>
              </w:rPr>
              <w:t xml:space="preserve"> Pančić“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Pančevo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70.080,00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12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Tehnička škola „Milenko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Verkić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Neša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Pećinci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373.000,00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13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Srednja stručna škola „Branko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Radičević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Ruma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300.000,00</w:t>
            </w:r>
          </w:p>
        </w:tc>
      </w:tr>
      <w:tr w:rsidR="009A10EF" w:rsidRPr="00D668F7" w:rsidTr="00F34973">
        <w:trPr>
          <w:trHeight w:val="9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14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Gimnazija s učeničkim domom za talentirane učenike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Bolyai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Senta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413.400,00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15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Ekonomsko-trgovačka škola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Senta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473.280,00</w:t>
            </w:r>
          </w:p>
        </w:tc>
      </w:tr>
      <w:tr w:rsidR="009A10EF" w:rsidRPr="00D668F7" w:rsidTr="00F34973">
        <w:trPr>
          <w:trHeight w:val="15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16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Senćanska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gimnazija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Senta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opreme, nastavnih sredstava za nastavu glazbene kulture i tjelesnog odgoja i nabava školskog namještaja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486.540,00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17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Srednja poljoprivredno-prehrambena škola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Sombor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Interaktivna oprema za realizaciju nastave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259.857,80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18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Srednja tehnička škola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Sombor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 i opreme za praktičnu nastavu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490.291,20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lastRenderedPageBreak/>
              <w:t>19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Ekonomska škola „9. maj”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Srijemska Mitrovica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250.000,00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Medicinska škola "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Draginja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Nikšić"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Srijemska Mitrovica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Interaktivna oprema za realizaciju nastave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200.000,00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21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Srednja tehnička škola „Nikola Tesla“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Srijemska Mitrovica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Interaktivna oprema za realizaciju nastave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250.000,00</w:t>
            </w:r>
          </w:p>
        </w:tc>
      </w:tr>
      <w:tr w:rsidR="009A10EF" w:rsidRPr="00D668F7" w:rsidTr="00F34973">
        <w:trPr>
          <w:trHeight w:val="9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22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Gi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mnazija za talentirane učenike „</w:t>
            </w:r>
            <w:proofErr w:type="spellStart"/>
            <w:r w:rsidR="00B1615E" w:rsidRPr="00B1615E">
              <w:rPr>
                <w:rFonts w:asciiTheme="minorHAnsi" w:hAnsiTheme="minorHAnsi"/>
                <w:color w:val="000000"/>
                <w:sz w:val="22"/>
              </w:rPr>
              <w:t>Dezső</w:t>
            </w:r>
            <w:proofErr w:type="spellEnd"/>
            <w:r w:rsidR="00B1615E" w:rsidRPr="00B1615E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 w:rsidR="00B1615E" w:rsidRPr="00B1615E">
              <w:rPr>
                <w:rFonts w:asciiTheme="minorHAnsi" w:hAnsiTheme="minorHAnsi"/>
                <w:color w:val="000000"/>
                <w:sz w:val="22"/>
              </w:rPr>
              <w:t>Kosztolányi</w:t>
            </w:r>
            <w:proofErr w:type="spellEnd"/>
            <w:r w:rsidR="00B1615E"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Subotica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357.000,00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23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Ekonomska srednja škola „Bosa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Milićević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Subotica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426.600,00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24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Srednja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Lukijan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Mušicki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Temerin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računalne opreme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250.000,00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25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Srednja tehnička škola „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Mileva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 xml:space="preserve"> Marić“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Titel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Oprema za radionicu mehaničara motornih vozila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260.400,00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26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Poljoprivredna škola s učeničkim domom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Futog</w:t>
            </w:r>
            <w:proofErr w:type="spellEnd"/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Računalna oprema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800.000,00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27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Kemijsko-prehrambena srednja škola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Čoka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414.650,00</w:t>
            </w:r>
          </w:p>
        </w:tc>
      </w:tr>
      <w:tr w:rsidR="009A10EF" w:rsidRPr="00D668F7" w:rsidTr="00F34973">
        <w:trPr>
          <w:trHeight w:val="6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28</w:t>
            </w:r>
            <w:r w:rsidR="00B1615E">
              <w:rPr>
                <w:rFonts w:asciiTheme="minorHAnsi" w:hAnsiTheme="minorHAnsi"/>
                <w:color w:val="000000"/>
                <w:sz w:val="22"/>
              </w:rPr>
              <w:t>.</w:t>
            </w:r>
            <w:bookmarkStart w:id="0" w:name="_GoBack"/>
            <w:bookmarkEnd w:id="0"/>
          </w:p>
        </w:tc>
        <w:tc>
          <w:tcPr>
            <w:tcW w:w="12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Gimnazija „Sava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</w:rPr>
              <w:t>Šumanović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</w:rPr>
              <w:t>“</w:t>
            </w:r>
          </w:p>
        </w:tc>
        <w:tc>
          <w:tcPr>
            <w:tcW w:w="705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Šid</w:t>
            </w: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Nabava školskog namještaja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200.000,00</w:t>
            </w:r>
          </w:p>
        </w:tc>
      </w:tr>
      <w:tr w:rsidR="009A10EF" w:rsidRPr="00D668F7" w:rsidTr="00F34973">
        <w:trPr>
          <w:trHeight w:val="300"/>
        </w:trPr>
        <w:tc>
          <w:tcPr>
            <w:tcW w:w="610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9" w:type="pct"/>
            <w:hideMark/>
          </w:tcPr>
          <w:p w:rsidR="009A10EF" w:rsidRPr="00D668F7" w:rsidRDefault="009A10EF" w:rsidP="00D02D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5" w:type="pct"/>
            <w:hideMark/>
          </w:tcPr>
          <w:p w:rsidR="009A10EF" w:rsidRPr="00D668F7" w:rsidRDefault="009A10EF" w:rsidP="00D02D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pct"/>
            <w:hideMark/>
          </w:tcPr>
          <w:p w:rsidR="009A10EF" w:rsidRPr="00D668F7" w:rsidRDefault="00D668F7" w:rsidP="00D02D0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Ukupno:</w:t>
            </w:r>
          </w:p>
        </w:tc>
        <w:tc>
          <w:tcPr>
            <w:tcW w:w="829" w:type="pct"/>
            <w:hideMark/>
          </w:tcPr>
          <w:p w:rsidR="009A10EF" w:rsidRPr="00D668F7" w:rsidRDefault="009A10EF" w:rsidP="00D02D0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10.000.000,00</w:t>
            </w:r>
          </w:p>
        </w:tc>
      </w:tr>
    </w:tbl>
    <w:p w:rsidR="00767B8F" w:rsidRPr="00D668F7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767B8F" w:rsidRPr="00D668F7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9A10EF" w:rsidRPr="00D668F7" w:rsidRDefault="009A10EF" w:rsidP="009A10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10EF" w:rsidRPr="00D668F7" w:rsidRDefault="00D668F7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POKRAJINSKI TAJNIK</w:t>
      </w:r>
    </w:p>
    <w:p w:rsidR="009A10EF" w:rsidRPr="00D668F7" w:rsidRDefault="009A10EF" w:rsidP="009A10EF">
      <w:pPr>
        <w:spacing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Róbert Ótott</w:t>
      </w:r>
    </w:p>
    <w:p w:rsidR="009A10EF" w:rsidRPr="00D668F7" w:rsidRDefault="009A10EF" w:rsidP="009A10EF">
      <w:pPr>
        <w:spacing w:after="160"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DF3E5B" w:rsidRPr="00D668F7" w:rsidRDefault="00DF3E5B" w:rsidP="00767B8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F3E5B" w:rsidRPr="00D668F7" w:rsidSect="009A10EF">
      <w:footerReference w:type="even" r:id="rId11"/>
      <w:footerReference w:type="default" r:id="rId12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ED" w:rsidRDefault="003F2AED">
      <w:r>
        <w:separator/>
      </w:r>
    </w:p>
  </w:endnote>
  <w:endnote w:type="continuationSeparator" w:id="0">
    <w:p w:rsidR="003F2AED" w:rsidRDefault="003F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0B" w:rsidRDefault="00D02D0B" w:rsidP="00BF3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D0B" w:rsidRDefault="00D02D0B" w:rsidP="00BF3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0B" w:rsidRPr="009A10EF" w:rsidRDefault="00D02D0B" w:rsidP="00BF3E74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15E">
      <w:rPr>
        <w:rStyle w:val="PageNumber"/>
        <w:noProof/>
      </w:rPr>
      <w:t>1</w:t>
    </w:r>
    <w:r>
      <w:rPr>
        <w:rStyle w:val="PageNumber"/>
      </w:rPr>
      <w:fldChar w:fldCharType="end"/>
    </w:r>
  </w:p>
  <w:p w:rsidR="00D02D0B" w:rsidRDefault="00D02D0B" w:rsidP="00BF3E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ED" w:rsidRDefault="003F2AED">
      <w:r>
        <w:separator/>
      </w:r>
    </w:p>
  </w:footnote>
  <w:footnote w:type="continuationSeparator" w:id="0">
    <w:p w:rsidR="003F2AED" w:rsidRDefault="003F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031F5C"/>
    <w:rsid w:val="000631FB"/>
    <w:rsid w:val="000706DD"/>
    <w:rsid w:val="001E3C5E"/>
    <w:rsid w:val="00275374"/>
    <w:rsid w:val="00306E7C"/>
    <w:rsid w:val="00307365"/>
    <w:rsid w:val="0032260D"/>
    <w:rsid w:val="00332914"/>
    <w:rsid w:val="00367CE9"/>
    <w:rsid w:val="003B22AC"/>
    <w:rsid w:val="003F2AED"/>
    <w:rsid w:val="00436732"/>
    <w:rsid w:val="00464992"/>
    <w:rsid w:val="004673A2"/>
    <w:rsid w:val="00487A84"/>
    <w:rsid w:val="004A2DB8"/>
    <w:rsid w:val="004A4A5B"/>
    <w:rsid w:val="004B7F7A"/>
    <w:rsid w:val="00507C1B"/>
    <w:rsid w:val="00535292"/>
    <w:rsid w:val="00552B10"/>
    <w:rsid w:val="00553141"/>
    <w:rsid w:val="005901F2"/>
    <w:rsid w:val="00592855"/>
    <w:rsid w:val="00671D03"/>
    <w:rsid w:val="00677D0B"/>
    <w:rsid w:val="006825B4"/>
    <w:rsid w:val="006B0995"/>
    <w:rsid w:val="006D41F8"/>
    <w:rsid w:val="006E329A"/>
    <w:rsid w:val="00711BB9"/>
    <w:rsid w:val="00735D8F"/>
    <w:rsid w:val="00767B8F"/>
    <w:rsid w:val="007F7D2D"/>
    <w:rsid w:val="008C38AD"/>
    <w:rsid w:val="008C7CB4"/>
    <w:rsid w:val="0092515D"/>
    <w:rsid w:val="009A10EF"/>
    <w:rsid w:val="009A515E"/>
    <w:rsid w:val="009E0607"/>
    <w:rsid w:val="00A206E7"/>
    <w:rsid w:val="00A44152"/>
    <w:rsid w:val="00A711B9"/>
    <w:rsid w:val="00A96A81"/>
    <w:rsid w:val="00B0143E"/>
    <w:rsid w:val="00B1615E"/>
    <w:rsid w:val="00BA4E47"/>
    <w:rsid w:val="00BF19B0"/>
    <w:rsid w:val="00BF3E74"/>
    <w:rsid w:val="00C11E51"/>
    <w:rsid w:val="00C21869"/>
    <w:rsid w:val="00C27942"/>
    <w:rsid w:val="00C43823"/>
    <w:rsid w:val="00D02D0B"/>
    <w:rsid w:val="00D668F7"/>
    <w:rsid w:val="00DC2DAB"/>
    <w:rsid w:val="00DE0A73"/>
    <w:rsid w:val="00DF3E5B"/>
    <w:rsid w:val="00E16FB7"/>
    <w:rsid w:val="00E417C6"/>
    <w:rsid w:val="00E53F78"/>
    <w:rsid w:val="00EB661E"/>
    <w:rsid w:val="00EE68C0"/>
    <w:rsid w:val="00F20F0F"/>
    <w:rsid w:val="00F33DBB"/>
    <w:rsid w:val="00F34973"/>
    <w:rsid w:val="00F87862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7FD9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A206E7"/>
    <w:rPr>
      <w:color w:val="0563C1" w:themeColor="hyperlink"/>
      <w:u w:val="single"/>
    </w:rPr>
  </w:style>
  <w:style w:type="paragraph" w:customStyle="1" w:styleId="Default">
    <w:name w:val="Default"/>
    <w:rsid w:val="009A1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0EF"/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GridTable1Light">
    <w:name w:val="Grid Table 1 Light"/>
    <w:basedOn w:val="TableNormal"/>
    <w:uiPriority w:val="46"/>
    <w:rsid w:val="00F34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16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sna.jovanic@vojvodin&#1072;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9D3F-D72D-4FD2-A1B2-00C46BF1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Hrvoje Kenjerić</cp:lastModifiedBy>
  <cp:revision>7</cp:revision>
  <cp:lastPrinted>2025-07-02T09:56:00Z</cp:lastPrinted>
  <dcterms:created xsi:type="dcterms:W3CDTF">2025-05-23T08:03:00Z</dcterms:created>
  <dcterms:modified xsi:type="dcterms:W3CDTF">2025-07-08T11:06:00Z</dcterms:modified>
</cp:coreProperties>
</file>