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05584F" w:rsidTr="00BF3E74">
        <w:trPr>
          <w:trHeight w:val="2048"/>
        </w:trPr>
        <w:tc>
          <w:tcPr>
            <w:tcW w:w="2610" w:type="dxa"/>
            <w:hideMark/>
          </w:tcPr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</w:rPr>
            </w:pPr>
            <w:r w:rsidRPr="0005584F">
              <w:rPr>
                <w:noProof/>
                <w:lang w:val="en-U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05584F">
              <w:rPr>
                <w:sz w:val="20"/>
                <w:szCs w:val="20"/>
              </w:rPr>
              <w:t>Szerb Köztársaság</w:t>
            </w:r>
          </w:p>
          <w:p w:rsidR="00EE68C0" w:rsidRPr="0005584F" w:rsidRDefault="00EE68C0" w:rsidP="00BF3E74">
            <w:pPr>
              <w:rPr>
                <w:sz w:val="20"/>
                <w:szCs w:val="20"/>
              </w:rPr>
            </w:pPr>
            <w:r w:rsidRPr="0005584F">
              <w:rPr>
                <w:sz w:val="20"/>
                <w:szCs w:val="20"/>
              </w:rPr>
              <w:t>Vajdaság Autonóm Tartomány</w:t>
            </w:r>
          </w:p>
          <w:p w:rsidR="00EE68C0" w:rsidRPr="0005584F" w:rsidRDefault="00EE68C0" w:rsidP="00BF3E74">
            <w:pPr>
              <w:rPr>
                <w:b/>
                <w:sz w:val="22"/>
                <w:szCs w:val="22"/>
              </w:rPr>
            </w:pPr>
            <w:r w:rsidRPr="0005584F">
              <w:rPr>
                <w:b/>
                <w:sz w:val="22"/>
                <w:szCs w:val="22"/>
              </w:rPr>
              <w:t>Tartományi Oktatási, Jogalkotási, Közigazgatási és Nemzeti Kisebbségi – Nemzeti Közösségi Titkárság</w:t>
            </w:r>
          </w:p>
          <w:p w:rsidR="00EE68C0" w:rsidRPr="0005584F" w:rsidRDefault="00EE68C0" w:rsidP="00BF3E74">
            <w:pPr>
              <w:rPr>
                <w:b/>
                <w:sz w:val="20"/>
                <w:szCs w:val="20"/>
              </w:rPr>
            </w:pPr>
          </w:p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proofErr w:type="spellStart"/>
            <w:r w:rsidRPr="0005584F">
              <w:rPr>
                <w:sz w:val="20"/>
                <w:szCs w:val="20"/>
              </w:rPr>
              <w:t>Mihajlo</w:t>
            </w:r>
            <w:proofErr w:type="spellEnd"/>
            <w:r w:rsidRPr="0005584F">
              <w:rPr>
                <w:sz w:val="20"/>
                <w:szCs w:val="20"/>
              </w:rPr>
              <w:t xml:space="preserve"> </w:t>
            </w:r>
            <w:proofErr w:type="spellStart"/>
            <w:r w:rsidRPr="0005584F">
              <w:rPr>
                <w:sz w:val="20"/>
                <w:szCs w:val="20"/>
              </w:rPr>
              <w:t>Pupin</w:t>
            </w:r>
            <w:proofErr w:type="spellEnd"/>
            <w:r w:rsidRPr="0005584F">
              <w:rPr>
                <w:sz w:val="20"/>
                <w:szCs w:val="20"/>
              </w:rPr>
              <w:t xml:space="preserve"> sugárút 16</w:t>
            </w:r>
            <w:proofErr w:type="gramStart"/>
            <w:r w:rsidRPr="0005584F">
              <w:rPr>
                <w:sz w:val="20"/>
                <w:szCs w:val="20"/>
              </w:rPr>
              <w:t>.,</w:t>
            </w:r>
            <w:proofErr w:type="gramEnd"/>
            <w:r w:rsidRPr="0005584F">
              <w:rPr>
                <w:sz w:val="20"/>
                <w:szCs w:val="20"/>
              </w:rPr>
              <w:t xml:space="preserve"> 21000 Újvidék</w:t>
            </w:r>
          </w:p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05584F">
              <w:rPr>
                <w:sz w:val="20"/>
                <w:szCs w:val="20"/>
              </w:rPr>
              <w:t>Tel</w:t>
            </w:r>
            <w:proofErr w:type="gramStart"/>
            <w:r w:rsidRPr="0005584F">
              <w:rPr>
                <w:sz w:val="20"/>
                <w:szCs w:val="20"/>
              </w:rPr>
              <w:t>.:</w:t>
            </w:r>
            <w:proofErr w:type="gramEnd"/>
            <w:r w:rsidRPr="0005584F">
              <w:rPr>
                <w:sz w:val="20"/>
                <w:szCs w:val="20"/>
              </w:rPr>
              <w:t xml:space="preserve"> +381 21 487 43 48</w:t>
            </w:r>
          </w:p>
          <w:p w:rsidR="00EE68C0" w:rsidRPr="0005584F" w:rsidRDefault="0005584F" w:rsidP="00BF3E74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hyperlink r:id="rId9" w:history="1">
              <w:r w:rsidR="00A93F5D" w:rsidRPr="0005584F">
                <w:rPr>
                  <w:rStyle w:val="Hyperlink"/>
                  <w:sz w:val="20"/>
                  <w:szCs w:val="20"/>
                </w:rPr>
                <w:t>ounz@vojvodinа.gov.rs</w:t>
              </w:r>
            </w:hyperlink>
          </w:p>
          <w:p w:rsidR="00A206E7" w:rsidRPr="0005584F" w:rsidRDefault="0005584F" w:rsidP="00BF3E74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hyperlink r:id="rId10" w:history="1">
              <w:r w:rsidR="00A93F5D" w:rsidRPr="0005584F">
                <w:rPr>
                  <w:rStyle w:val="Hyperlink"/>
                  <w:sz w:val="20"/>
                  <w:szCs w:val="20"/>
                </w:rPr>
                <w:t>jasna.jovanic@vojvodinа.gov.rs</w:t>
              </w:r>
            </w:hyperlink>
          </w:p>
        </w:tc>
      </w:tr>
      <w:tr w:rsidR="00E53F78" w:rsidRPr="0005584F" w:rsidTr="00BF3E74">
        <w:trPr>
          <w:trHeight w:val="316"/>
        </w:trPr>
        <w:tc>
          <w:tcPr>
            <w:tcW w:w="2610" w:type="dxa"/>
          </w:tcPr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lang w:val="ru-RU"/>
              </w:rPr>
            </w:pPr>
          </w:p>
        </w:tc>
        <w:tc>
          <w:tcPr>
            <w:tcW w:w="4021" w:type="dxa"/>
          </w:tcPr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</w:rPr>
            </w:pPr>
            <w:r w:rsidRPr="0005584F">
              <w:rPr>
                <w:sz w:val="20"/>
                <w:szCs w:val="20"/>
              </w:rPr>
              <w:t>SZÁM: 000423460 2025 09427 001 001 000 001</w:t>
            </w:r>
          </w:p>
        </w:tc>
        <w:tc>
          <w:tcPr>
            <w:tcW w:w="3809" w:type="dxa"/>
          </w:tcPr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  <w:p w:rsidR="00EE68C0" w:rsidRPr="0005584F" w:rsidRDefault="0005584F" w:rsidP="00BF3E74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</w:t>
            </w:r>
            <w:r w:rsidR="00EE68C0" w:rsidRPr="0005584F">
              <w:rPr>
                <w:sz w:val="20"/>
                <w:szCs w:val="20"/>
              </w:rPr>
              <w:t>2025. július 2.</w:t>
            </w:r>
          </w:p>
          <w:p w:rsidR="00EE68C0" w:rsidRPr="0005584F" w:rsidRDefault="00EE68C0" w:rsidP="00BF3E74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EE68C0" w:rsidRPr="0005584F" w:rsidRDefault="00EE68C0" w:rsidP="00EE68C0">
      <w:pPr>
        <w:jc w:val="both"/>
        <w:rPr>
          <w:lang w:val="sr-Cyrl-CS"/>
        </w:rPr>
      </w:pPr>
    </w:p>
    <w:p w:rsidR="00EE68C0" w:rsidRDefault="00EE68C0" w:rsidP="00A206E7">
      <w:pPr>
        <w:ind w:firstLine="720"/>
        <w:jc w:val="both"/>
      </w:pPr>
      <w:proofErr w:type="gramStart"/>
      <w:r w:rsidRPr="0005584F">
        <w:t xml:space="preserve">A tartományi közigazgatásról szóló tartományi képviselőházi rendelet (VAT Hivatalos Lapja, 37/2014., 54/2014. szám </w:t>
      </w:r>
      <w:r w:rsidR="0005584F">
        <w:t>–</w:t>
      </w:r>
      <w:r w:rsidRPr="0005584F">
        <w:t xml:space="preserve"> más határozat, 37/2016., 29/2017., 24/2019., 66/2020. és 38/2021. szám) 15. szakasza, 16. szakaszának 5. bekezdése és 24. szakaszának 2. bekezdése, a Vajdaság Autonóm Tartomány 2025. évi költségvetéséről szóló tartományi képviselőházi rendelet (VAT Hivatalos Lapja, 57/2024. szám) 11. szakasza és 23. szakaszának 1. és 4. bekezdése, </w:t>
      </w:r>
      <w:r w:rsidR="0005584F" w:rsidRPr="0005584F">
        <w:t xml:space="preserve">valamint </w:t>
      </w:r>
      <w:r w:rsidRPr="0005584F">
        <w:t>a Tartományi Oktatási, Jogalkotási, Közigazgatási és Nemzeti Kisebbségi – Nemzeti Közösségi Titkárság költségvetési eszközeinek a Vajdaság Autonóm</w:t>
      </w:r>
      <w:proofErr w:type="gramEnd"/>
      <w:r w:rsidRPr="0005584F">
        <w:t xml:space="preserve"> </w:t>
      </w:r>
      <w:proofErr w:type="gramStart"/>
      <w:r w:rsidRPr="0005584F">
        <w:t xml:space="preserve">Tartomány területén működő alap- és középfokú oktatási és nevelési intézmények infrastruktúrája korszerűsítésének </w:t>
      </w:r>
      <w:r w:rsidR="0005584F">
        <w:t>–</w:t>
      </w:r>
      <w:r w:rsidRPr="0005584F">
        <w:t xml:space="preserve"> felszerelés beszerzésének 2025. évi finanszírozására és társfinanszírozására való odaítéléséről szóló szabályzat (VAT Hivatalos Lapja, 8/2025. szám) 9. szakasza alapján, </w:t>
      </w:r>
      <w:r w:rsidR="0005584F" w:rsidRPr="0005584F">
        <w:t xml:space="preserve">továbbá </w:t>
      </w:r>
      <w:r w:rsidRPr="0005584F">
        <w:t xml:space="preserve">a Vajdaság Autonóm Tartomány területén működő alap- és középfokú oktatási és nevelési intézmények infrastruktúrája korszerűsítésének </w:t>
      </w:r>
      <w:r w:rsidR="0005584F">
        <w:t>–</w:t>
      </w:r>
      <w:r w:rsidRPr="0005584F">
        <w:t xml:space="preserve"> felszerelés beszerzésének 2025. évi finanszírozására és társfinanszírozására kiírt és lefolytatott pályázat (VAT Hivatalos Lapja, 9/2025. szám) alapján a tartományi oktatási,</w:t>
      </w:r>
      <w:proofErr w:type="gramEnd"/>
      <w:r w:rsidRPr="0005584F">
        <w:t xml:space="preserve"> </w:t>
      </w:r>
      <w:proofErr w:type="gramStart"/>
      <w:r w:rsidRPr="0005584F">
        <w:t>jogalkotási</w:t>
      </w:r>
      <w:proofErr w:type="gramEnd"/>
      <w:r w:rsidRPr="0005584F">
        <w:t>, közigazgatási és nemzeti kisebbségi – nemzeti közösségi t</w:t>
      </w:r>
      <w:r w:rsidR="0005584F">
        <w:t>itkár</w:t>
      </w:r>
    </w:p>
    <w:p w:rsidR="0005584F" w:rsidRPr="0005584F" w:rsidRDefault="0005584F" w:rsidP="00A206E7">
      <w:pPr>
        <w:ind w:firstLine="720"/>
        <w:jc w:val="both"/>
      </w:pPr>
    </w:p>
    <w:p w:rsidR="0005584F" w:rsidRDefault="00EE68C0" w:rsidP="0005584F">
      <w:pPr>
        <w:spacing w:before="240"/>
        <w:jc w:val="center"/>
        <w:rPr>
          <w:b/>
        </w:rPr>
      </w:pPr>
      <w:r w:rsidRPr="0005584F">
        <w:rPr>
          <w:b/>
        </w:rPr>
        <w:t xml:space="preserve">HATÁROZATOT </w:t>
      </w:r>
    </w:p>
    <w:p w:rsidR="0005584F" w:rsidRPr="0005584F" w:rsidRDefault="00B77C40" w:rsidP="0005584F">
      <w:pPr>
        <w:spacing w:before="240"/>
        <w:jc w:val="center"/>
      </w:pPr>
      <w:proofErr w:type="gramStart"/>
      <w:r>
        <w:t>hoz</w:t>
      </w:r>
      <w:proofErr w:type="gramEnd"/>
    </w:p>
    <w:p w:rsidR="00EE68C0" w:rsidRPr="0005584F" w:rsidRDefault="00EE68C0" w:rsidP="00A206E7">
      <w:pPr>
        <w:spacing w:before="240"/>
        <w:jc w:val="center"/>
        <w:rPr>
          <w:b/>
        </w:rPr>
      </w:pPr>
      <w:r w:rsidRPr="0005584F">
        <w:rPr>
          <w:b/>
        </w:rPr>
        <w:t xml:space="preserve">A TARTOMÁNYI OKTATÁSI, JOGALKOTÁSI, KÖZIGAZGATÁSI </w:t>
      </w:r>
      <w:proofErr w:type="gramStart"/>
      <w:r w:rsidRPr="0005584F">
        <w:rPr>
          <w:b/>
        </w:rPr>
        <w:t>ÉS</w:t>
      </w:r>
      <w:proofErr w:type="gramEnd"/>
      <w:r w:rsidRPr="0005584F">
        <w:rPr>
          <w:b/>
        </w:rPr>
        <w:t xml:space="preserve"> NEMZETI KISEBBSÉGI – NEMZETI KÖZÖSSÉGI TITKÁRSÁG KÖLTSÉGVETÉSI ESZKÖZEINEK A VAJDASÁG AUTONÓM TARTOMÁNY TERÜLETÉN MŰKÖDŐ ALAP- ÉS KÖZÉPFOKÚ OKTATÁSI ÉS NEVELÉSI INTÉZMÉNYEK INFRASTRUKTÚRÁJA KORSZERŰSÍTÉSÉNEK </w:t>
      </w:r>
      <w:r w:rsidR="0005584F">
        <w:rPr>
          <w:b/>
        </w:rPr>
        <w:t>–</w:t>
      </w:r>
      <w:r w:rsidRPr="0005584F">
        <w:rPr>
          <w:b/>
        </w:rPr>
        <w:t xml:space="preserve"> FELSZERELÉS BESZERZÉSÉNEK 2025. ÉVI FINANSZÍROZÁSÁRA ÉS TÁRSFINANSZÍROZÁSÁRA KIÍRT PÁLYÁZAT ESZKÖZEINEK ELOSZTÁSÁRÓL</w:t>
      </w:r>
    </w:p>
    <w:p w:rsidR="00EE68C0" w:rsidRPr="0005584F" w:rsidRDefault="00EE68C0" w:rsidP="0005584F">
      <w:pPr>
        <w:ind w:right="-360"/>
        <w:jc w:val="center"/>
        <w:outlineLvl w:val="0"/>
        <w:rPr>
          <w:b/>
        </w:rPr>
      </w:pPr>
    </w:p>
    <w:p w:rsidR="00EE68C0" w:rsidRPr="0005584F" w:rsidRDefault="00A206E7" w:rsidP="00A206E7">
      <w:pPr>
        <w:spacing w:before="240"/>
        <w:jc w:val="center"/>
        <w:rPr>
          <w:b/>
        </w:rPr>
      </w:pPr>
      <w:r w:rsidRPr="0005584F">
        <w:rPr>
          <w:b/>
        </w:rPr>
        <w:t>I.</w:t>
      </w:r>
    </w:p>
    <w:p w:rsidR="00EE68C0" w:rsidRPr="0005584F" w:rsidRDefault="00EE68C0" w:rsidP="00A206E7">
      <w:pPr>
        <w:spacing w:before="240"/>
        <w:ind w:firstLine="720"/>
        <w:jc w:val="both"/>
        <w:rPr>
          <w:b/>
        </w:rPr>
      </w:pPr>
      <w:r w:rsidRPr="0005584F">
        <w:t>Jelen határozat megállapítja a Tartományi Oktatási, Jogalkotási, Közigazgatási és Nemzeti Kisebbségi – Nemzeti Közösségi Titká</w:t>
      </w:r>
      <w:r w:rsidR="0005584F">
        <w:t xml:space="preserve">rság költségvetési eszközeinek </w:t>
      </w:r>
      <w:r w:rsidRPr="0005584F">
        <w:t xml:space="preserve">elosztását a Vajdaság Autonóm Tartomány területén működő alap- és középfokú oktatási és nevelési intézmények infrastruktúrája korszerűsítésének </w:t>
      </w:r>
      <w:r w:rsidR="0005584F">
        <w:t>–</w:t>
      </w:r>
      <w:r w:rsidRPr="0005584F">
        <w:t xml:space="preserve"> felszerelés beszerzésének 2025. évi </w:t>
      </w:r>
      <w:proofErr w:type="gramStart"/>
      <w:r w:rsidRPr="0005584F">
        <w:t>finanszírozására</w:t>
      </w:r>
      <w:proofErr w:type="gramEnd"/>
      <w:r w:rsidRPr="0005584F">
        <w:t xml:space="preserve"> és társfinanszírozására 2025. február 12-én meghirdetett, 000423460 2025 09427 001 001 000 001-es számú pályázat (a to</w:t>
      </w:r>
      <w:r w:rsidR="0005584F">
        <w:t>vábbiakban: Pályázat) alapján.</w:t>
      </w:r>
    </w:p>
    <w:p w:rsidR="00EE68C0" w:rsidRPr="0005584F" w:rsidRDefault="00A206E7" w:rsidP="00A206E7">
      <w:pPr>
        <w:spacing w:before="240"/>
        <w:jc w:val="center"/>
        <w:rPr>
          <w:b/>
        </w:rPr>
      </w:pPr>
      <w:r w:rsidRPr="0005584F">
        <w:rPr>
          <w:b/>
        </w:rPr>
        <w:t>II.</w:t>
      </w:r>
    </w:p>
    <w:p w:rsidR="00EE68C0" w:rsidRPr="0005584F" w:rsidRDefault="00EE68C0" w:rsidP="00A206E7">
      <w:pPr>
        <w:spacing w:before="240"/>
        <w:ind w:firstLine="720"/>
        <w:jc w:val="both"/>
        <w:rPr>
          <w:b/>
        </w:rPr>
      </w:pPr>
      <w:r w:rsidRPr="0005584F">
        <w:t xml:space="preserve">A Pályázattal a jelen határozat I. pontjában foglalt rendeltetésre </w:t>
      </w:r>
      <w:r w:rsidRPr="0005584F">
        <w:rPr>
          <w:b/>
          <w:bCs/>
        </w:rPr>
        <w:t>összesen 20.000.000,00 dinár</w:t>
      </w:r>
      <w:r w:rsidRPr="0005584F">
        <w:t xml:space="preserve"> </w:t>
      </w:r>
      <w:r w:rsidRPr="0005584F">
        <w:rPr>
          <w:b/>
          <w:bCs/>
        </w:rPr>
        <w:t>került elkülönítésre</w:t>
      </w:r>
      <w:r w:rsidRPr="0005584F">
        <w:t xml:space="preserve">, éspedig: </w:t>
      </w:r>
    </w:p>
    <w:p w:rsidR="00EE68C0" w:rsidRPr="0005584F" w:rsidRDefault="00EE68C0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b/>
        </w:rPr>
      </w:pPr>
      <w:r w:rsidRPr="0005584F">
        <w:lastRenderedPageBreak/>
        <w:t xml:space="preserve">az alapfokú oktatási és nevelési intézmények számára </w:t>
      </w:r>
      <w:r w:rsidR="0005584F">
        <w:t>–</w:t>
      </w:r>
      <w:r w:rsidRPr="0005584F">
        <w:t xml:space="preserve"> összesen 10.000.000,00 dinár, és</w:t>
      </w:r>
    </w:p>
    <w:p w:rsidR="00EE68C0" w:rsidRPr="0005584F" w:rsidRDefault="00EE68C0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b/>
        </w:rPr>
      </w:pPr>
      <w:r w:rsidRPr="0005584F">
        <w:t xml:space="preserve">a középfokú oktatási és nevelési intézmények számára </w:t>
      </w:r>
      <w:r w:rsidR="0005584F">
        <w:t>–</w:t>
      </w:r>
      <w:r w:rsidRPr="0005584F">
        <w:t xml:space="preserve"> összesen 10.000.000,00 dinár.</w:t>
      </w:r>
    </w:p>
    <w:p w:rsidR="009A10EF" w:rsidRPr="0005584F" w:rsidRDefault="00EE68C0" w:rsidP="00A206E7">
      <w:pPr>
        <w:spacing w:before="240"/>
        <w:ind w:firstLine="720"/>
        <w:jc w:val="both"/>
      </w:pPr>
      <w:r w:rsidRPr="0005584F">
        <w:t>Az eszközöket a Szerb Köztársaság, az autonóm tartomány, illetve a helyi önkormányzatok által alapított, Vajdaság Autonóm Tartomány területén működő alap- és középfokú oktatási és nevelési intézményeknek (a továbbiakban: Felhasználók) kell odaítélni.</w:t>
      </w:r>
    </w:p>
    <w:p w:rsidR="00EE68C0" w:rsidRPr="0005584F" w:rsidRDefault="00A206E7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b/>
        </w:rPr>
      </w:pPr>
      <w:r w:rsidRPr="0005584F">
        <w:rPr>
          <w:b/>
        </w:rPr>
        <w:t>III.</w:t>
      </w:r>
    </w:p>
    <w:p w:rsidR="00EE68C0" w:rsidRPr="0005584F" w:rsidRDefault="00EE68C0" w:rsidP="00A206E7">
      <w:pPr>
        <w:pStyle w:val="BlockText"/>
        <w:tabs>
          <w:tab w:val="clear" w:pos="5423"/>
          <w:tab w:val="clear" w:pos="5797"/>
          <w:tab w:val="left" w:pos="0"/>
        </w:tabs>
        <w:spacing w:before="240"/>
        <w:ind w:left="0" w:right="-11" w:firstLine="0"/>
        <w:rPr>
          <w:b/>
        </w:rPr>
      </w:pPr>
      <w:r w:rsidRPr="0005584F">
        <w:tab/>
        <w:t>A jelen határozat II. pontjában foglalt eszközök Vajdaság Autonóm Tartomány területén székhellyel r</w:t>
      </w:r>
      <w:r w:rsidR="0005584F">
        <w:t xml:space="preserve">endelkező intézmények szerinti </w:t>
      </w:r>
      <w:r w:rsidRPr="0005584F">
        <w:t>elosztását a határozat szerves részét képező melléklet tartalmazza (1. számú táblázat és 2. számú táblázat).</w:t>
      </w:r>
    </w:p>
    <w:p w:rsidR="00EE68C0" w:rsidRPr="0005584F" w:rsidRDefault="00EE68C0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b/>
        </w:rPr>
      </w:pPr>
      <w:r w:rsidRPr="0005584F">
        <w:rPr>
          <w:b/>
        </w:rPr>
        <w:t>IV.</w:t>
      </w:r>
    </w:p>
    <w:p w:rsidR="00EE68C0" w:rsidRPr="0005584F" w:rsidRDefault="00EE68C0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</w:pPr>
      <w:r w:rsidRPr="0005584F">
        <w:tab/>
      </w:r>
      <w:proofErr w:type="gramStart"/>
      <w:r w:rsidRPr="0005584F">
        <w:t xml:space="preserve">A jelen határozat II. pontjában foglalt eszközök a Vajdaság Autonóm Tartomány 2025. évi költségvetéséről szóló tartományi képviselőházi rendeletben (VAT Hivatalos Lapja, 57/2024. szám) kerültek meghatározásra, éspedig a 06 Rovatrend </w:t>
      </w:r>
      <w:r w:rsidR="0005584F">
        <w:t>–</w:t>
      </w:r>
      <w:r w:rsidRPr="0005584F">
        <w:t xml:space="preserve"> Tartományi Oktatási, Jogalkotási, Közigazgatási és Nemzeti Kisebbségi – Nemzeti Közösségi Titkárság, 2003 Program – Alapfokú oktatás, 1006 Programtevékenység – Általános iskolák infrastruktúrájának korszerűsítése, 910 Funkcionális besorolás, 4632 Közgazdasági besorolás – Nagyösszegű átutalások a hatalom egyéb szintjeinek, 01 00 Finanszírozási forrás – Általános költségvetés</w:t>
      </w:r>
      <w:proofErr w:type="gramEnd"/>
      <w:r w:rsidRPr="0005584F">
        <w:t xml:space="preserve">i </w:t>
      </w:r>
      <w:proofErr w:type="gramStart"/>
      <w:r w:rsidRPr="0005584F">
        <w:t>bevételek</w:t>
      </w:r>
      <w:proofErr w:type="gramEnd"/>
      <w:r w:rsidRPr="0005584F">
        <w:t xml:space="preserve"> és jövedelmek, 2004 Program – Középfokú oktatás, 1005 Programtevékenység – Középiskolák infrastruktúrájának korszerűsítése, 920 Funkcionális besorolás, 4632 </w:t>
      </w:r>
      <w:r w:rsidR="0005584F">
        <w:t>–</w:t>
      </w:r>
      <w:r w:rsidRPr="0005584F">
        <w:t xml:space="preserve"> Nagyösszegű átutalások a hatalom egyéb szintjeinek, 01 00 Finanszírozási forrás – Általános költségvetési bevételek és jövedelmek keretében, a Felhasználóknak pedig a Vajdaság AT költségvetésébe történő eszközök beáramlásával, illetve a költségvetés fizetőképességi lehetőségeivel ös</w:t>
      </w:r>
      <w:r w:rsidR="00B77C40">
        <w:t>szhangban kerülnek átutalásra.</w:t>
      </w:r>
    </w:p>
    <w:p w:rsidR="00A206E7" w:rsidRPr="0005584F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center"/>
        <w:rPr>
          <w:b/>
        </w:rPr>
      </w:pPr>
      <w:r w:rsidRPr="0005584F">
        <w:rPr>
          <w:b/>
        </w:rPr>
        <w:t>V.</w:t>
      </w:r>
    </w:p>
    <w:p w:rsidR="00EE68C0" w:rsidRPr="0005584F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</w:pPr>
      <w:r w:rsidRPr="0005584F">
        <w:tab/>
        <w:t>A Felhasználók kötelesek az odaítélt eszközök rendeltetésszerű felhasználása során a közbeszerzésekről szóló törvénnyel összhangban eljárni.</w:t>
      </w:r>
    </w:p>
    <w:p w:rsidR="00EE68C0" w:rsidRPr="0005584F" w:rsidRDefault="00BA4E4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102"/>
        <w:jc w:val="center"/>
        <w:rPr>
          <w:b/>
        </w:rPr>
      </w:pPr>
      <w:r w:rsidRPr="0005584F">
        <w:rPr>
          <w:b/>
        </w:rPr>
        <w:t>VI.</w:t>
      </w:r>
    </w:p>
    <w:p w:rsidR="00EE68C0" w:rsidRPr="0005584F" w:rsidRDefault="00A206E7" w:rsidP="00A206E7">
      <w:pPr>
        <w:tabs>
          <w:tab w:val="left" w:pos="720"/>
          <w:tab w:val="left" w:pos="5040"/>
        </w:tabs>
        <w:spacing w:before="240"/>
        <w:ind w:right="102"/>
        <w:jc w:val="both"/>
      </w:pPr>
      <w:r w:rsidRPr="0005584F">
        <w:tab/>
        <w:t>A</w:t>
      </w:r>
      <w:r w:rsidR="00B77C40">
        <w:t xml:space="preserve">z </w:t>
      </w:r>
      <w:r w:rsidR="00B77C40">
        <w:t>eszközök</w:t>
      </w:r>
      <w:r w:rsidRPr="0005584F">
        <w:t xml:space="preserve"> jelen határ</w:t>
      </w:r>
      <w:r w:rsidR="00B77C40">
        <w:t xml:space="preserve">ozattal megállapított </w:t>
      </w:r>
      <w:r w:rsidRPr="0005584F">
        <w:t xml:space="preserve">elosztásáról a Titkárság </w:t>
      </w:r>
      <w:r w:rsidRPr="0005584F">
        <w:rPr>
          <w:b/>
          <w:bCs/>
        </w:rPr>
        <w:t>a Felhasználókat tájékoztatja</w:t>
      </w:r>
      <w:r w:rsidR="00B77C40">
        <w:t>.</w:t>
      </w:r>
    </w:p>
    <w:p w:rsidR="00EE68C0" w:rsidRPr="0005584F" w:rsidRDefault="00BA4E47" w:rsidP="00A206E7">
      <w:pPr>
        <w:tabs>
          <w:tab w:val="left" w:pos="0"/>
          <w:tab w:val="left" w:pos="1080"/>
          <w:tab w:val="left" w:pos="1440"/>
          <w:tab w:val="left" w:pos="5040"/>
        </w:tabs>
        <w:spacing w:before="240"/>
        <w:ind w:right="102"/>
        <w:jc w:val="center"/>
        <w:rPr>
          <w:b/>
        </w:rPr>
      </w:pPr>
      <w:r w:rsidRPr="0005584F">
        <w:rPr>
          <w:b/>
        </w:rPr>
        <w:t>VII.</w:t>
      </w:r>
    </w:p>
    <w:p w:rsidR="00EE68C0" w:rsidRPr="0005584F" w:rsidRDefault="00A206E7" w:rsidP="00A206E7">
      <w:pPr>
        <w:tabs>
          <w:tab w:val="left" w:pos="0"/>
          <w:tab w:val="left" w:pos="720"/>
          <w:tab w:val="left" w:pos="1440"/>
          <w:tab w:val="left" w:pos="5040"/>
        </w:tabs>
        <w:spacing w:before="240"/>
        <w:ind w:right="102"/>
        <w:jc w:val="both"/>
        <w:rPr>
          <w:b/>
        </w:rPr>
      </w:pPr>
      <w:r w:rsidRPr="0005584F">
        <w:tab/>
        <w:t xml:space="preserve">A Titkárság a Felhasználókkal szembeni kötelezettségét </w:t>
      </w:r>
      <w:r w:rsidRPr="0005584F">
        <w:rPr>
          <w:b/>
          <w:bCs/>
        </w:rPr>
        <w:t>írásos szerződés alapján</w:t>
      </w:r>
      <w:r w:rsidRPr="0005584F">
        <w:t xml:space="preserve"> vállalja.</w:t>
      </w:r>
      <w:r w:rsidRPr="0005584F">
        <w:rPr>
          <w:b/>
        </w:rPr>
        <w:t xml:space="preserve"> </w:t>
      </w:r>
    </w:p>
    <w:p w:rsidR="00EE68C0" w:rsidRPr="0005584F" w:rsidRDefault="00BA4E47" w:rsidP="00A206E7">
      <w:pPr>
        <w:pStyle w:val="BodyTextIndent3"/>
        <w:tabs>
          <w:tab w:val="left" w:pos="5040"/>
        </w:tabs>
        <w:spacing w:before="240"/>
        <w:ind w:left="0"/>
        <w:jc w:val="center"/>
        <w:rPr>
          <w:b/>
          <w:sz w:val="24"/>
          <w:szCs w:val="24"/>
        </w:rPr>
      </w:pPr>
      <w:r w:rsidRPr="0005584F">
        <w:rPr>
          <w:b/>
          <w:sz w:val="24"/>
          <w:szCs w:val="24"/>
        </w:rPr>
        <w:t>VIII.</w:t>
      </w:r>
    </w:p>
    <w:p w:rsidR="00EE68C0" w:rsidRPr="0005584F" w:rsidRDefault="00EE68C0" w:rsidP="00A206E7">
      <w:pPr>
        <w:pStyle w:val="BodyTextIndent3"/>
        <w:tabs>
          <w:tab w:val="left" w:pos="5040"/>
        </w:tabs>
        <w:spacing w:before="240"/>
        <w:ind w:left="720"/>
        <w:rPr>
          <w:sz w:val="24"/>
          <w:szCs w:val="24"/>
        </w:rPr>
      </w:pPr>
      <w:r w:rsidRPr="0005584F">
        <w:rPr>
          <w:sz w:val="24"/>
          <w:szCs w:val="24"/>
        </w:rPr>
        <w:t>A határozat végleges, és ellene jogorvoslatnak nincs helye.</w:t>
      </w:r>
    </w:p>
    <w:p w:rsidR="00EE68C0" w:rsidRPr="0005584F" w:rsidRDefault="00A206E7" w:rsidP="00A206E7">
      <w:pPr>
        <w:spacing w:before="240"/>
        <w:jc w:val="center"/>
        <w:rPr>
          <w:b/>
        </w:rPr>
      </w:pPr>
      <w:r w:rsidRPr="0005584F">
        <w:rPr>
          <w:b/>
        </w:rPr>
        <w:t>IX.</w:t>
      </w:r>
    </w:p>
    <w:p w:rsidR="00EE68C0" w:rsidRPr="0005584F" w:rsidRDefault="00EE68C0" w:rsidP="00A206E7">
      <w:pPr>
        <w:pStyle w:val="BodyTextIndent3"/>
        <w:tabs>
          <w:tab w:val="left" w:pos="5040"/>
        </w:tabs>
        <w:spacing w:before="240"/>
        <w:ind w:left="0" w:firstLine="709"/>
        <w:jc w:val="both"/>
        <w:rPr>
          <w:sz w:val="24"/>
          <w:szCs w:val="24"/>
        </w:rPr>
      </w:pPr>
      <w:bookmarkStart w:id="0" w:name="_GoBack"/>
      <w:bookmarkEnd w:id="0"/>
      <w:r w:rsidRPr="0005584F">
        <w:rPr>
          <w:sz w:val="24"/>
          <w:szCs w:val="24"/>
        </w:rPr>
        <w:t>A jelen határozat végrehajtásáért a Titkárság Anyagi és Pénzügyi Teendők Főosztálya felel.</w:t>
      </w:r>
    </w:p>
    <w:p w:rsidR="00EE68C0" w:rsidRPr="0005584F" w:rsidRDefault="00EE68C0" w:rsidP="00EE68C0">
      <w:pPr>
        <w:jc w:val="both"/>
        <w:rPr>
          <w:b/>
          <w:lang w:val="sr-Cyrl-CS"/>
        </w:rPr>
      </w:pPr>
    </w:p>
    <w:p w:rsidR="00EE68C0" w:rsidRPr="0005584F" w:rsidRDefault="00EE68C0" w:rsidP="00EE68C0">
      <w:pPr>
        <w:jc w:val="both"/>
        <w:rPr>
          <w:b/>
          <w:lang w:val="sr-Cyrl-CS"/>
        </w:rPr>
      </w:pPr>
    </w:p>
    <w:p w:rsidR="00B77C40" w:rsidRPr="0005584F" w:rsidRDefault="00EE68C0" w:rsidP="00EE68C0">
      <w:pPr>
        <w:jc w:val="both"/>
        <w:rPr>
          <w:b/>
        </w:rPr>
      </w:pPr>
      <w:r w:rsidRPr="0005584F">
        <w:rPr>
          <w:b/>
        </w:rPr>
        <w:lastRenderedPageBreak/>
        <w:t>A határozatot megküldeni:</w:t>
      </w:r>
    </w:p>
    <w:p w:rsidR="00EE68C0" w:rsidRPr="0005584F" w:rsidRDefault="00EE68C0" w:rsidP="00EE68C0">
      <w:pPr>
        <w:numPr>
          <w:ilvl w:val="0"/>
          <w:numId w:val="1"/>
        </w:numPr>
        <w:jc w:val="both"/>
      </w:pPr>
      <w:r w:rsidRPr="0005584F">
        <w:t>a Titkárság Anyagi és Pénzügyi Teendők Főosztályának,</w:t>
      </w:r>
    </w:p>
    <w:p w:rsidR="00EE68C0" w:rsidRPr="0005584F" w:rsidRDefault="00EE68C0" w:rsidP="00EE68C0">
      <w:pPr>
        <w:numPr>
          <w:ilvl w:val="0"/>
          <w:numId w:val="1"/>
        </w:numPr>
        <w:jc w:val="both"/>
      </w:pPr>
      <w:r w:rsidRPr="0005584F">
        <w:t xml:space="preserve">a Levéltárnak. </w:t>
      </w:r>
    </w:p>
    <w:p w:rsidR="00EE68C0" w:rsidRPr="0005584F" w:rsidRDefault="00EE68C0" w:rsidP="00EE68C0">
      <w:pPr>
        <w:jc w:val="both"/>
        <w:rPr>
          <w:lang w:val="sr-Cyrl-CS"/>
        </w:rPr>
      </w:pPr>
    </w:p>
    <w:p w:rsidR="00EE68C0" w:rsidRPr="0005584F" w:rsidRDefault="00EE68C0" w:rsidP="00EE68C0">
      <w:pPr>
        <w:jc w:val="both"/>
        <w:rPr>
          <w:lang w:val="sr-Cyrl-CS"/>
        </w:rPr>
      </w:pPr>
    </w:p>
    <w:p w:rsidR="00A206E7" w:rsidRDefault="00A206E7" w:rsidP="009A10EF">
      <w:pPr>
        <w:spacing w:line="259" w:lineRule="auto"/>
        <w:ind w:left="6480" w:firstLine="750"/>
        <w:rPr>
          <w:b/>
          <w:bCs/>
        </w:rPr>
      </w:pPr>
      <w:proofErr w:type="spellStart"/>
      <w:r w:rsidRPr="0005584F">
        <w:rPr>
          <w:b/>
          <w:bCs/>
        </w:rPr>
        <w:t>Ótott</w:t>
      </w:r>
      <w:proofErr w:type="spellEnd"/>
      <w:r w:rsidRPr="0005584F">
        <w:rPr>
          <w:b/>
          <w:bCs/>
        </w:rPr>
        <w:t xml:space="preserve"> Róbert</w:t>
      </w:r>
    </w:p>
    <w:p w:rsidR="00B77C40" w:rsidRPr="0005584F" w:rsidRDefault="00B77C40" w:rsidP="00B77C40">
      <w:pPr>
        <w:ind w:left="720" w:firstLine="5310"/>
        <w:jc w:val="center"/>
        <w:rPr>
          <w:rFonts w:eastAsia="Calibri"/>
        </w:rPr>
      </w:pPr>
      <w:r w:rsidRPr="0005584F">
        <w:rPr>
          <w:b/>
        </w:rPr>
        <w:t>TARTOMÁNYI TITKÁR</w:t>
      </w:r>
    </w:p>
    <w:p w:rsidR="00B77C40" w:rsidRPr="0005584F" w:rsidRDefault="00B77C40" w:rsidP="009A10EF">
      <w:pPr>
        <w:spacing w:line="259" w:lineRule="auto"/>
        <w:ind w:left="6480" w:firstLine="750"/>
        <w:rPr>
          <w:rFonts w:eastAsia="Calibri"/>
          <w:b/>
          <w:bCs/>
        </w:rPr>
      </w:pPr>
    </w:p>
    <w:p w:rsidR="00A206E7" w:rsidRPr="0005584F" w:rsidRDefault="00A206E7" w:rsidP="009A10EF">
      <w:pPr>
        <w:spacing w:after="160" w:line="259" w:lineRule="auto"/>
        <w:ind w:left="6480" w:firstLine="750"/>
        <w:rPr>
          <w:rFonts w:eastAsia="Calibri"/>
          <w:b/>
          <w:bCs/>
        </w:rPr>
      </w:pPr>
    </w:p>
    <w:p w:rsidR="00F34973" w:rsidRPr="0005584F" w:rsidRDefault="00F34973">
      <w:pPr>
        <w:spacing w:after="160" w:line="259" w:lineRule="auto"/>
        <w:rPr>
          <w:rFonts w:eastAsiaTheme="minorHAnsi"/>
          <w:b/>
          <w:color w:val="000000"/>
        </w:rPr>
      </w:pPr>
      <w:r w:rsidRPr="0005584F">
        <w:br w:type="page"/>
      </w:r>
    </w:p>
    <w:p w:rsidR="009A10EF" w:rsidRDefault="00767B8F" w:rsidP="009A10E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5584F">
        <w:rPr>
          <w:rFonts w:ascii="Times New Roman" w:hAnsi="Times New Roman" w:cs="Times New Roman"/>
          <w:b/>
        </w:rPr>
        <w:lastRenderedPageBreak/>
        <w:t>1. számú táblázat</w:t>
      </w:r>
      <w:r w:rsidR="00B77C40">
        <w:rPr>
          <w:rFonts w:ascii="Times New Roman" w:hAnsi="Times New Roman" w:cs="Times New Roman"/>
          <w:b/>
        </w:rPr>
        <w:t>:</w:t>
      </w:r>
      <w:r w:rsidRPr="0005584F">
        <w:rPr>
          <w:rFonts w:ascii="Times New Roman" w:hAnsi="Times New Roman" w:cs="Times New Roman"/>
          <w:b/>
        </w:rPr>
        <w:t xml:space="preserve"> </w:t>
      </w:r>
      <w:r w:rsidRPr="0005584F">
        <w:rPr>
          <w:rFonts w:ascii="Times New Roman" w:hAnsi="Times New Roman" w:cs="Times New Roman"/>
          <w:b/>
          <w:bCs/>
        </w:rPr>
        <w:t xml:space="preserve">A Vajdaság Autonóm Tartomány területén működő alapfokú oktatási és nevelési intézmények infrastruktúrája korszerűsítésének – felszerelés beszerzésének 2025. évi </w:t>
      </w:r>
      <w:proofErr w:type="gramStart"/>
      <w:r w:rsidRPr="0005584F">
        <w:rPr>
          <w:rFonts w:ascii="Times New Roman" w:hAnsi="Times New Roman" w:cs="Times New Roman"/>
          <w:b/>
          <w:bCs/>
        </w:rPr>
        <w:t>finanszírozására</w:t>
      </w:r>
      <w:proofErr w:type="gramEnd"/>
      <w:r w:rsidRPr="0005584F">
        <w:rPr>
          <w:rFonts w:ascii="Times New Roman" w:hAnsi="Times New Roman" w:cs="Times New Roman"/>
          <w:b/>
          <w:bCs/>
        </w:rPr>
        <w:t xml:space="preserve"> és társfinanszírozására kiírt pályázat alapján odaítélendő eszközök elosztása</w:t>
      </w:r>
    </w:p>
    <w:p w:rsidR="00B77C40" w:rsidRPr="0005584F" w:rsidRDefault="00B77C40" w:rsidP="009A10E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096"/>
        <w:gridCol w:w="1856"/>
        <w:gridCol w:w="1896"/>
        <w:gridCol w:w="3184"/>
        <w:gridCol w:w="1596"/>
      </w:tblGrid>
      <w:tr w:rsidR="00F34973" w:rsidRPr="0005584F" w:rsidTr="00F34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05584F">
              <w:rPr>
                <w:color w:val="000000" w:themeColor="text1"/>
              </w:rPr>
              <w:t>Sorszám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05584F">
              <w:rPr>
                <w:color w:val="000000" w:themeColor="text1"/>
              </w:rPr>
              <w:t>A pályázó neve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05584F">
              <w:rPr>
                <w:color w:val="000000" w:themeColor="text1"/>
              </w:rPr>
              <w:t>Helység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05584F">
              <w:rPr>
                <w:color w:val="000000" w:themeColor="text1"/>
              </w:rPr>
              <w:t>A projekt elnevezése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05584F">
              <w:rPr>
                <w:color w:val="000000" w:themeColor="text1"/>
              </w:rPr>
              <w:t>Jóváhagyott összeg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Cseh Károly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Ada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Tornaterem felszerelése és a diákok motorikus képességeinek fejlesztése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236 999,88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Vuk </w:t>
            </w:r>
            <w:proofErr w:type="spellStart"/>
            <w:r w:rsidRPr="0005584F">
              <w:rPr>
                <w:color w:val="000000"/>
              </w:rPr>
              <w:t>Karadžić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Adaševci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Interaktív táblák és a kiegészítő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120 000,00</w:t>
            </w:r>
          </w:p>
        </w:tc>
      </w:tr>
      <w:tr w:rsidR="009A10EF" w:rsidRPr="0005584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Nikola Tesla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Banatsko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Karađorđevo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Iskolabútor, valamint a test- és egészségneveléshez szükséges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196 800,00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Csáki Lajos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Topolya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 test- és egészségneveléshez szükséges felszerelés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256 800,00</w:t>
            </w:r>
          </w:p>
        </w:tc>
      </w:tr>
      <w:tr w:rsidR="009A10EF" w:rsidRPr="0005584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5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Samu Mihály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Péterréve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263 160,00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6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Testvériség-egység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Bezdán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Biológiaórán használatos oktatási eszközök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89 400,00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7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Petőfi Sándor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Óbecse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és interaktív táblák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238 000,00</w:t>
            </w:r>
          </w:p>
        </w:tc>
      </w:tr>
      <w:tr w:rsidR="009A10EF" w:rsidRPr="0005584F" w:rsidTr="00F3497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8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Petar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Konjović</w:t>
            </w:r>
            <w:proofErr w:type="spellEnd"/>
            <w:r w:rsidRPr="0005584F">
              <w:rPr>
                <w:color w:val="000000"/>
              </w:rPr>
              <w:t xml:space="preserve"> Alapfokú Zeneiskola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Óbecse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Fehér hangjegyes táblák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99 840,00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9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Milan </w:t>
            </w:r>
            <w:proofErr w:type="spellStart"/>
            <w:r w:rsidRPr="0005584F">
              <w:rPr>
                <w:color w:val="000000"/>
              </w:rPr>
              <w:t>Hadžić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Vojka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Számítógépek és kísérő számítógépes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200 000,00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10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Dózsa György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Gunaras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és a testneveléshez szükséges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198 000,00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11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Vuk </w:t>
            </w:r>
            <w:proofErr w:type="spellStart"/>
            <w:r w:rsidRPr="0005584F">
              <w:rPr>
                <w:color w:val="000000"/>
              </w:rPr>
              <w:t>Karadžić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Dernye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Hordozható interaktív tábla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120 000,00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12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Szervó</w:t>
            </w:r>
            <w:proofErr w:type="spellEnd"/>
            <w:r w:rsidRPr="0005584F">
              <w:rPr>
                <w:color w:val="000000"/>
              </w:rPr>
              <w:t xml:space="preserve"> Mihály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Nagybecskerek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Iskolai hosszabbított tartózkodáshoz szükséges bútorok, valamint könyvtári bútorok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225 120,00</w:t>
            </w:r>
          </w:p>
        </w:tc>
      </w:tr>
      <w:tr w:rsidR="009A10EF" w:rsidRPr="0005584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13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Sonja </w:t>
            </w:r>
            <w:proofErr w:type="spellStart"/>
            <w:r w:rsidRPr="0005584F">
              <w:rPr>
                <w:color w:val="000000"/>
              </w:rPr>
              <w:t>Marinković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Nagybecskerek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Testnevelés és képzőművészeti kultúra oktatásához szükséges felszerelés, valamint 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236 617,00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14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Jovan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Popović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Inđija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200 000,00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15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Slobodan </w:t>
            </w:r>
            <w:proofErr w:type="spellStart"/>
            <w:r w:rsidRPr="0005584F">
              <w:rPr>
                <w:color w:val="000000"/>
              </w:rPr>
              <w:t>Malbaški</w:t>
            </w:r>
            <w:proofErr w:type="spellEnd"/>
            <w:r w:rsidRPr="0005584F">
              <w:rPr>
                <w:color w:val="000000"/>
              </w:rPr>
              <w:t xml:space="preserve"> </w:t>
            </w:r>
            <w:r w:rsidRPr="0005584F">
              <w:rPr>
                <w:color w:val="000000"/>
              </w:rPr>
              <w:lastRenderedPageBreak/>
              <w:t>Alapfokú Zeneiskola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lastRenderedPageBreak/>
              <w:t>Nagykikinda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Oktatási eszközök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95 990,00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16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Žarko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Zrenjanin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Nagykikinda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400 000,00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17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Ljudovit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Štur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Kiszács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415 800,00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18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Július 22-e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Kercsedin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Az oktatás megvalósításához szükséges interaktív felszerelés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200 000,00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19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Petőfi Brigád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Kúla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Az oktatás megvalósításához szükséges interaktív felszerelés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262 800,00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20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József Attila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Bácskertes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100 000,00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21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Ady Endre Kísérleti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Kishegyes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310 800,00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22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Momčilo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Tapavica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Nádalja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250 000,00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23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József Attila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Újvidék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Diákpadok és székek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415 800,00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24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Dr. </w:t>
            </w:r>
            <w:proofErr w:type="spellStart"/>
            <w:r w:rsidRPr="0005584F">
              <w:rPr>
                <w:color w:val="000000"/>
              </w:rPr>
              <w:t>Tihomir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Ostojić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Tiszaszentmiklós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Kaszáló traktor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359 000,00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25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Titó</w:t>
            </w:r>
            <w:proofErr w:type="spellEnd"/>
            <w:r w:rsidRPr="0005584F">
              <w:rPr>
                <w:color w:val="000000"/>
              </w:rPr>
              <w:t xml:space="preserve"> Marsall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Nagylajosfalva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Magasnyomtatásra alkalmas nyomdai sajtó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60 000,00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26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Miroslav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Antić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Palics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Az oktatás megvalósításához szükséges interaktív felszerelés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240 000,00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27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Moša</w:t>
            </w:r>
            <w:proofErr w:type="spellEnd"/>
            <w:r w:rsidRPr="0005584F">
              <w:rPr>
                <w:color w:val="000000"/>
              </w:rPr>
              <w:t xml:space="preserve"> Pijade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Pacsér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224 799,84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28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Dositej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Obradović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Zichyfalva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Dokumentumkamera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120 000,00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29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Branko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Radičević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Újsóvé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Oktatási interaktív berendezés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155 340,00</w:t>
            </w:r>
          </w:p>
        </w:tc>
      </w:tr>
      <w:tr w:rsidR="009A10EF" w:rsidRPr="0005584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30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Teodor </w:t>
            </w:r>
            <w:proofErr w:type="spellStart"/>
            <w:r w:rsidRPr="0005584F">
              <w:rPr>
                <w:color w:val="000000"/>
              </w:rPr>
              <w:t>Toša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Andrejević</w:t>
            </w:r>
            <w:proofErr w:type="spellEnd"/>
            <w:r w:rsidRPr="0005584F">
              <w:rPr>
                <w:color w:val="000000"/>
              </w:rPr>
              <w:t xml:space="preserve"> Alapfokú Zeneiskola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Ruma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Fúvós hangszerek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250 000,00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31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Móra Károly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Szaján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167 400,00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32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Zoran </w:t>
            </w:r>
            <w:proofErr w:type="spellStart"/>
            <w:r w:rsidRPr="0005584F">
              <w:rPr>
                <w:color w:val="000000"/>
              </w:rPr>
              <w:t>Petrović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Torontálsziget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Vetítő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90 083,14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33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Petőfi Sándor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Zenta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Iskolai padok és asztalok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205 920,00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34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Stevan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Sremac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Zenta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250 000,00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lastRenderedPageBreak/>
              <w:t>35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Ivan </w:t>
            </w:r>
            <w:proofErr w:type="spellStart"/>
            <w:r w:rsidRPr="0005584F">
              <w:rPr>
                <w:color w:val="000000"/>
              </w:rPr>
              <w:t>Goran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Kovačić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Szond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Hordozható interaktív tábla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144 000,00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36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Slobodan </w:t>
            </w:r>
            <w:proofErr w:type="spellStart"/>
            <w:r w:rsidRPr="0005584F">
              <w:rPr>
                <w:color w:val="000000"/>
              </w:rPr>
              <w:t>Bajić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Paja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Mitrovica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350 000,00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37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Ivan </w:t>
            </w:r>
            <w:proofErr w:type="spellStart"/>
            <w:r w:rsidRPr="0005584F">
              <w:rPr>
                <w:color w:val="000000"/>
              </w:rPr>
              <w:t>Goran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Kovačić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Őrszállás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Az oktatás megvalósításához szükséges interaktív felszerelés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180 000,00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38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Idős Kovács Gyula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Bácskossuthfalva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242 124,00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39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Simeon </w:t>
            </w:r>
            <w:proofErr w:type="spellStart"/>
            <w:r w:rsidRPr="0005584F">
              <w:rPr>
                <w:color w:val="000000"/>
              </w:rPr>
              <w:t>Aranicki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Ópázova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115 800,00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40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Janko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Čmelik</w:t>
            </w:r>
            <w:proofErr w:type="spellEnd"/>
            <w:r w:rsidRPr="0005584F">
              <w:rPr>
                <w:color w:val="000000"/>
              </w:rPr>
              <w:t xml:space="preserve"> Hős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Ópázova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106 000,00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41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Majsai Úti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Szabadka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215 000,00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42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Jovan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Popović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Szuszek</w:t>
            </w:r>
            <w:proofErr w:type="spellEnd"/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200 000,00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43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Arany János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Oromhegyes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222 000,00</w:t>
            </w:r>
          </w:p>
        </w:tc>
      </w:tr>
      <w:tr w:rsidR="009A10EF" w:rsidRPr="0005584F" w:rsidTr="00F34973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44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 xml:space="preserve">Nikola </w:t>
            </w:r>
            <w:proofErr w:type="spellStart"/>
            <w:r w:rsidRPr="0005584F">
              <w:rPr>
                <w:color w:val="000000"/>
              </w:rPr>
              <w:t>Đurković</w:t>
            </w:r>
            <w:proofErr w:type="spellEnd"/>
            <w:r w:rsidRPr="0005584F">
              <w:rPr>
                <w:color w:val="000000"/>
              </w:rPr>
              <w:t xml:space="preserve">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Bácsfeketehegy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Az iskolai hangosbemondó rendszer korszerűsítése és elektronikus készülékek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244 906,14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45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Petőfi Sándor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Hajdújárás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Számítógépek és kísérő számítógépes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220 000,00</w:t>
            </w:r>
          </w:p>
        </w:tc>
      </w:tr>
      <w:tr w:rsidR="009A10EF" w:rsidRPr="0005584F" w:rsidTr="00F3497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46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Kárász Karolina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Horgos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247 400,00</w:t>
            </w:r>
          </w:p>
        </w:tc>
      </w:tr>
      <w:tr w:rsidR="009A10EF" w:rsidRPr="0005584F" w:rsidTr="00F34973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47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Hunyadi János Általános Iskola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Csantavér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5584F">
              <w:rPr>
                <w:color w:val="000000"/>
              </w:rPr>
              <w:t>258 300,00</w:t>
            </w:r>
          </w:p>
        </w:tc>
      </w:tr>
      <w:tr w:rsidR="009A10EF" w:rsidRPr="0005584F" w:rsidTr="00F3497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hideMark/>
          </w:tcPr>
          <w:p w:rsidR="009A10EF" w:rsidRPr="0005584F" w:rsidRDefault="009A10EF" w:rsidP="0005584F">
            <w:pPr>
              <w:rPr>
                <w:b w:val="0"/>
                <w:bCs w:val="0"/>
                <w:color w:val="000000"/>
              </w:rPr>
            </w:pPr>
            <w:r w:rsidRPr="0005584F">
              <w:rPr>
                <w:color w:val="000000"/>
              </w:rPr>
              <w:t> </w:t>
            </w:r>
          </w:p>
        </w:tc>
        <w:tc>
          <w:tcPr>
            <w:tcW w:w="1177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05584F">
              <w:rPr>
                <w:b/>
                <w:bCs/>
                <w:color w:val="000000"/>
              </w:rPr>
              <w:t> </w:t>
            </w:r>
          </w:p>
        </w:tc>
        <w:tc>
          <w:tcPr>
            <w:tcW w:w="672" w:type="pct"/>
            <w:hideMark/>
          </w:tcPr>
          <w:p w:rsidR="009A10EF" w:rsidRPr="0005584F" w:rsidRDefault="009A10EF" w:rsidP="0005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05584F">
              <w:rPr>
                <w:b/>
                <w:bCs/>
                <w:color w:val="000000"/>
              </w:rPr>
              <w:t> </w:t>
            </w:r>
          </w:p>
        </w:tc>
        <w:tc>
          <w:tcPr>
            <w:tcW w:w="176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05584F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798" w:type="pct"/>
            <w:hideMark/>
          </w:tcPr>
          <w:p w:rsidR="009A10EF" w:rsidRPr="0005584F" w:rsidRDefault="009A10EF" w:rsidP="000558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05584F">
              <w:rPr>
                <w:b/>
                <w:bCs/>
                <w:color w:val="000000"/>
              </w:rPr>
              <w:t>10 000 000,00</w:t>
            </w:r>
          </w:p>
        </w:tc>
      </w:tr>
    </w:tbl>
    <w:p w:rsidR="00767B8F" w:rsidRPr="0005584F" w:rsidRDefault="00767B8F" w:rsidP="00767B8F"/>
    <w:p w:rsidR="009A10EF" w:rsidRPr="0005584F" w:rsidRDefault="009A10EF" w:rsidP="009A10EF">
      <w:pPr>
        <w:jc w:val="both"/>
        <w:rPr>
          <w:lang w:val="sr-Cyrl-CS"/>
        </w:rPr>
      </w:pPr>
    </w:p>
    <w:p w:rsidR="009A10EF" w:rsidRDefault="009A10EF" w:rsidP="009A10EF">
      <w:pPr>
        <w:spacing w:line="259" w:lineRule="auto"/>
        <w:ind w:left="6480" w:firstLine="750"/>
        <w:rPr>
          <w:b/>
          <w:bCs/>
        </w:rPr>
      </w:pPr>
      <w:proofErr w:type="spellStart"/>
      <w:r w:rsidRPr="0005584F">
        <w:rPr>
          <w:b/>
          <w:bCs/>
        </w:rPr>
        <w:t>Ótott</w:t>
      </w:r>
      <w:proofErr w:type="spellEnd"/>
      <w:r w:rsidRPr="0005584F">
        <w:rPr>
          <w:b/>
          <w:bCs/>
        </w:rPr>
        <w:t xml:space="preserve"> Róbert</w:t>
      </w:r>
    </w:p>
    <w:p w:rsidR="00B77C40" w:rsidRPr="0005584F" w:rsidRDefault="00B77C40" w:rsidP="00B77C40">
      <w:pPr>
        <w:ind w:left="720" w:firstLine="5310"/>
        <w:jc w:val="center"/>
        <w:rPr>
          <w:rFonts w:eastAsia="Calibri"/>
        </w:rPr>
      </w:pPr>
      <w:r w:rsidRPr="0005584F">
        <w:rPr>
          <w:b/>
        </w:rPr>
        <w:t>TARTOMÁNYI TITKÁR</w:t>
      </w:r>
    </w:p>
    <w:p w:rsidR="00B77C40" w:rsidRPr="0005584F" w:rsidRDefault="00B77C40" w:rsidP="009A10EF">
      <w:pPr>
        <w:spacing w:line="259" w:lineRule="auto"/>
        <w:ind w:left="6480" w:firstLine="750"/>
        <w:rPr>
          <w:rFonts w:eastAsia="Calibri"/>
          <w:b/>
          <w:bCs/>
        </w:rPr>
      </w:pPr>
    </w:p>
    <w:p w:rsidR="009A10EF" w:rsidRPr="0005584F" w:rsidRDefault="009A10EF" w:rsidP="009A10EF">
      <w:pPr>
        <w:spacing w:after="160" w:line="259" w:lineRule="auto"/>
        <w:ind w:left="6480" w:firstLine="750"/>
        <w:rPr>
          <w:rFonts w:eastAsia="Calibri"/>
          <w:b/>
          <w:bCs/>
        </w:rPr>
      </w:pPr>
    </w:p>
    <w:p w:rsidR="00767B8F" w:rsidRPr="0005584F" w:rsidRDefault="00767B8F" w:rsidP="00767B8F">
      <w:pPr>
        <w:ind w:left="720" w:firstLine="5310"/>
        <w:jc w:val="center"/>
      </w:pPr>
    </w:p>
    <w:p w:rsidR="00767B8F" w:rsidRPr="0005584F" w:rsidRDefault="00767B8F" w:rsidP="00767B8F">
      <w:pPr>
        <w:ind w:left="720" w:firstLine="5310"/>
        <w:jc w:val="center"/>
        <w:rPr>
          <w:rFonts w:eastAsia="Calibri"/>
          <w:b/>
          <w:bCs/>
        </w:rPr>
      </w:pPr>
      <w:r w:rsidRPr="0005584F">
        <w:br w:type="page"/>
      </w:r>
    </w:p>
    <w:p w:rsidR="00767B8F" w:rsidRPr="0005584F" w:rsidRDefault="00767B8F" w:rsidP="00767B8F">
      <w:pPr>
        <w:jc w:val="both"/>
        <w:rPr>
          <w:b/>
          <w:color w:val="000000"/>
        </w:rPr>
      </w:pPr>
      <w:r w:rsidRPr="0005584F">
        <w:rPr>
          <w:b/>
          <w:color w:val="000000"/>
        </w:rPr>
        <w:lastRenderedPageBreak/>
        <w:t>2. számú táblázat</w:t>
      </w:r>
      <w:r w:rsidR="00B77C40">
        <w:rPr>
          <w:b/>
          <w:color w:val="000000"/>
        </w:rPr>
        <w:t>:</w:t>
      </w:r>
      <w:r w:rsidRPr="0005584F">
        <w:rPr>
          <w:b/>
          <w:color w:val="000000"/>
        </w:rPr>
        <w:t xml:space="preserve"> </w:t>
      </w:r>
      <w:r w:rsidRPr="0005584F">
        <w:rPr>
          <w:b/>
        </w:rPr>
        <w:t xml:space="preserve">A Vajdaság Autonóm Tartomány területén működő középfokú oktatási és nevelési intézmények infrastruktúrája korszerűsítésének – felszerelés beszerzésének 2025. évi </w:t>
      </w:r>
      <w:proofErr w:type="gramStart"/>
      <w:r w:rsidRPr="0005584F">
        <w:rPr>
          <w:b/>
        </w:rPr>
        <w:t>finanszírozására</w:t>
      </w:r>
      <w:proofErr w:type="gramEnd"/>
      <w:r w:rsidRPr="0005584F">
        <w:rPr>
          <w:b/>
        </w:rPr>
        <w:t xml:space="preserve"> és társfinanszírozására kiírt pályázat alapján odaítélendő eszközök elosztása</w:t>
      </w:r>
    </w:p>
    <w:p w:rsidR="00767B8F" w:rsidRPr="0005584F" w:rsidRDefault="00767B8F" w:rsidP="00A711B9">
      <w:pPr>
        <w:jc w:val="both"/>
        <w:rPr>
          <w:rFonts w:eastAsia="Calibri"/>
          <w:b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6"/>
        <w:gridCol w:w="2217"/>
        <w:gridCol w:w="1696"/>
        <w:gridCol w:w="3023"/>
        <w:gridCol w:w="1596"/>
      </w:tblGrid>
      <w:tr w:rsidR="00F34973" w:rsidRPr="0005584F" w:rsidTr="00F34973">
        <w:trPr>
          <w:trHeight w:val="51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b/>
                <w:bCs/>
                <w:color w:val="000000" w:themeColor="text1"/>
              </w:rPr>
            </w:pPr>
            <w:r w:rsidRPr="0005584F">
              <w:rPr>
                <w:b/>
                <w:bCs/>
                <w:color w:val="000000" w:themeColor="text1"/>
              </w:rPr>
              <w:t>Sorszám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jc w:val="center"/>
              <w:rPr>
                <w:b/>
                <w:bCs/>
                <w:color w:val="000000" w:themeColor="text1"/>
              </w:rPr>
            </w:pPr>
            <w:r w:rsidRPr="0005584F">
              <w:rPr>
                <w:b/>
                <w:bCs/>
                <w:color w:val="000000" w:themeColor="text1"/>
              </w:rPr>
              <w:t>A pályázó neve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jc w:val="center"/>
              <w:rPr>
                <w:b/>
                <w:bCs/>
                <w:color w:val="000000" w:themeColor="text1"/>
              </w:rPr>
            </w:pPr>
            <w:r w:rsidRPr="0005584F">
              <w:rPr>
                <w:b/>
                <w:bCs/>
                <w:color w:val="000000" w:themeColor="text1"/>
              </w:rPr>
              <w:t>Helység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jc w:val="center"/>
              <w:rPr>
                <w:b/>
                <w:bCs/>
                <w:color w:val="000000" w:themeColor="text1"/>
              </w:rPr>
            </w:pPr>
            <w:r w:rsidRPr="0005584F">
              <w:rPr>
                <w:b/>
                <w:bCs/>
                <w:color w:val="000000" w:themeColor="text1"/>
              </w:rPr>
              <w:t>A projekt elnevezése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center"/>
              <w:rPr>
                <w:b/>
                <w:bCs/>
                <w:color w:val="000000" w:themeColor="text1"/>
              </w:rPr>
            </w:pPr>
            <w:r w:rsidRPr="0005584F">
              <w:rPr>
                <w:b/>
                <w:bCs/>
                <w:color w:val="000000" w:themeColor="text1"/>
              </w:rPr>
              <w:t>Jóváhagyott összeg</w:t>
            </w:r>
          </w:p>
        </w:tc>
      </w:tr>
      <w:tr w:rsidR="009A10EF" w:rsidRPr="0005584F" w:rsidTr="00F34973">
        <w:trPr>
          <w:trHeight w:val="3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Műszaki 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Ada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Multimediális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295 000,00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Műszaki Iskola és Diákotthon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Apatin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Digitális iskolacsengő és kiegészítő felszerelés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115 800,00</w:t>
            </w:r>
          </w:p>
        </w:tc>
      </w:tr>
      <w:tr w:rsidR="009A10EF" w:rsidRPr="0005584F" w:rsidTr="00F34973">
        <w:trPr>
          <w:trHeight w:val="9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3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Mezőgazdasági Iskola és Diákotthon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Topolya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Számítógépek és kiegészítő számítógépes felszerelés, valamint iskolabútor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389 681,00</w:t>
            </w:r>
          </w:p>
        </w:tc>
      </w:tr>
      <w:tr w:rsidR="009A10EF" w:rsidRPr="0005584F" w:rsidTr="00F34973">
        <w:trPr>
          <w:trHeight w:val="9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4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Fehértemplomi Gimnázium és Közgazdasági 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Fehértemplom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Számítógépek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320 000,00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5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Mezőgazdasági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Nagybecskerek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Gyakorlati oktatás megvalósításához iskolai szaktantermek felszerelése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300 000,00</w:t>
            </w:r>
          </w:p>
        </w:tc>
      </w:tr>
      <w:tr w:rsidR="009A10EF" w:rsidRPr="0005584F" w:rsidTr="00F34973">
        <w:trPr>
          <w:trHeight w:val="9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6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Borislav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Mihajlović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Mihiz</w:t>
            </w:r>
            <w:proofErr w:type="spellEnd"/>
            <w:r w:rsidRPr="0005584F">
              <w:rPr>
                <w:color w:val="000000"/>
              </w:rPr>
              <w:t xml:space="preserve"> Szakközépiskola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Ürög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Mosogatógép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250 000,00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7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Mihajlo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Pupin</w:t>
            </w:r>
            <w:proofErr w:type="spellEnd"/>
            <w:r w:rsidRPr="0005584F">
              <w:rPr>
                <w:color w:val="000000"/>
              </w:rPr>
              <w:t xml:space="preserve"> Gimnázium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Antalfalva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Iskolabútor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250 000,00</w:t>
            </w:r>
          </w:p>
        </w:tc>
      </w:tr>
      <w:tr w:rsidR="009A10EF" w:rsidRPr="0005584F" w:rsidTr="00F34973">
        <w:trPr>
          <w:trHeight w:val="9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8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Dositej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Obradović</w:t>
            </w:r>
            <w:proofErr w:type="spellEnd"/>
            <w:r w:rsidRPr="0005584F">
              <w:rPr>
                <w:color w:val="000000"/>
              </w:rPr>
              <w:t xml:space="preserve"> Gimnázium és Szakiskola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Törökkanizsa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Közlekedési szaktanterem felszerelésének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424 420,00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9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Mihajlo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Pupin</w:t>
            </w:r>
            <w:proofErr w:type="spellEnd"/>
            <w:r w:rsidRPr="0005584F">
              <w:rPr>
                <w:color w:val="000000"/>
              </w:rPr>
              <w:t xml:space="preserve"> Villamossági Szakközépiskola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Újvidék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750 000,00</w:t>
            </w:r>
          </w:p>
        </w:tc>
      </w:tr>
      <w:tr w:rsidR="009A10EF" w:rsidRPr="0005584F" w:rsidTr="00F34973">
        <w:trPr>
          <w:trHeight w:val="3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10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Műszaki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Újvidék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630 000,00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11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Josif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Pančić</w:t>
            </w:r>
            <w:proofErr w:type="spellEnd"/>
            <w:r w:rsidRPr="0005584F">
              <w:rPr>
                <w:color w:val="000000"/>
              </w:rPr>
              <w:t xml:space="preserve"> Mezőgazdasági 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Pancsova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70 080,00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12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Milenko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Verkić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Neša</w:t>
            </w:r>
            <w:proofErr w:type="spellEnd"/>
            <w:r w:rsidRPr="0005584F">
              <w:rPr>
                <w:color w:val="000000"/>
              </w:rPr>
              <w:t xml:space="preserve"> Műszaki 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Pecsince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373 000,00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13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Branko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Radičević</w:t>
            </w:r>
            <w:proofErr w:type="spellEnd"/>
            <w:r w:rsidRPr="0005584F">
              <w:rPr>
                <w:color w:val="000000"/>
              </w:rPr>
              <w:t xml:space="preserve"> Szakközépiskola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Ruma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300 000,00</w:t>
            </w:r>
          </w:p>
        </w:tc>
      </w:tr>
      <w:tr w:rsidR="009A10EF" w:rsidRPr="0005584F" w:rsidTr="00F34973">
        <w:trPr>
          <w:trHeight w:val="9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14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Bolyai Tehetséggondozó Gimnázium és Kollégium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Zenta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413 400,00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15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Közgazdasági és Kereskedelmi 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Zenta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473 280,00</w:t>
            </w:r>
          </w:p>
        </w:tc>
      </w:tr>
      <w:tr w:rsidR="009A10EF" w:rsidRPr="0005584F" w:rsidTr="00F34973">
        <w:trPr>
          <w:trHeight w:val="15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lastRenderedPageBreak/>
              <w:t>16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Zentai Gimnázium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Zenta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felszerelés, valamint a zenekultúra és a testnevelés oktatásához szükséges oktatási eszközök beszerzése, továbbá iskolabútor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486 540,00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17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Mezőgazdasági-élelmiszeripari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Zombor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Az oktatás megvalósításához szükséges interaktív felszerelés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259 857,80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18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Műszaki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Zombor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felszerelés, valamint a gyakorlati oktatáshoz szükséges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490 291,20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19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Május 9-e Közgazdasági 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Mitrovica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250 000,00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20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Draginja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Nikšić</w:t>
            </w:r>
            <w:proofErr w:type="spellEnd"/>
            <w:r w:rsidRPr="0005584F">
              <w:rPr>
                <w:color w:val="000000"/>
              </w:rPr>
              <w:t xml:space="preserve"> Egészségügyi 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Mitrovica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Az oktatás megvalósításához szükséges interaktív felszerelés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200 000,00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21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Nikola Tesla Műszaki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Mitrovica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Az oktatás megvalósításához szükséges interaktív felszerelés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250 000,00</w:t>
            </w:r>
          </w:p>
        </w:tc>
      </w:tr>
      <w:tr w:rsidR="009A10EF" w:rsidRPr="0005584F" w:rsidTr="00F34973">
        <w:trPr>
          <w:trHeight w:val="9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22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Kosztolányi Dezső Tehetséggondozó Gimnázium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Szabadka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357 000,00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23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Bosa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Milićević</w:t>
            </w:r>
            <w:proofErr w:type="spellEnd"/>
            <w:r w:rsidRPr="0005584F">
              <w:rPr>
                <w:color w:val="000000"/>
              </w:rPr>
              <w:t xml:space="preserve"> Közgazdasági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Szabadka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426 600,00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24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Lukijan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Mušicki</w:t>
            </w:r>
            <w:proofErr w:type="spellEnd"/>
            <w:r w:rsidRPr="0005584F">
              <w:rPr>
                <w:color w:val="000000"/>
              </w:rPr>
              <w:t xml:space="preserve">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Temerin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250 000,00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25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Mileva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Marić</w:t>
            </w:r>
            <w:proofErr w:type="spellEnd"/>
            <w:r w:rsidRPr="0005584F">
              <w:rPr>
                <w:color w:val="000000"/>
              </w:rPr>
              <w:t xml:space="preserve"> Műszaki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Titel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Gépjárműjavító műhely felszerelése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260 400,00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26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Mezőgazdasági Iskola és Diákotthon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Futak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Számítógépes felszerelések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800 000,00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27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Vegyészeti-élelmiszeripari Középiskola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Csóka</w:t>
            </w:r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414 650,00</w:t>
            </w:r>
          </w:p>
        </w:tc>
      </w:tr>
      <w:tr w:rsidR="009A10EF" w:rsidRPr="0005584F" w:rsidTr="00F34973">
        <w:trPr>
          <w:trHeight w:val="6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center"/>
              <w:rPr>
                <w:color w:val="000000"/>
              </w:rPr>
            </w:pPr>
            <w:r w:rsidRPr="0005584F">
              <w:rPr>
                <w:color w:val="000000"/>
              </w:rPr>
              <w:t>28</w:t>
            </w: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Sava</w:t>
            </w:r>
            <w:proofErr w:type="spellEnd"/>
            <w:r w:rsidRPr="0005584F">
              <w:rPr>
                <w:color w:val="000000"/>
              </w:rPr>
              <w:t xml:space="preserve"> </w:t>
            </w:r>
            <w:proofErr w:type="spellStart"/>
            <w:r w:rsidRPr="0005584F">
              <w:rPr>
                <w:color w:val="000000"/>
              </w:rPr>
              <w:t>Šumanović</w:t>
            </w:r>
            <w:proofErr w:type="spellEnd"/>
            <w:r w:rsidRPr="0005584F">
              <w:rPr>
                <w:color w:val="000000"/>
              </w:rPr>
              <w:t xml:space="preserve"> Gimnázium</w:t>
            </w:r>
          </w:p>
        </w:tc>
        <w:tc>
          <w:tcPr>
            <w:tcW w:w="705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proofErr w:type="spellStart"/>
            <w:r w:rsidRPr="0005584F">
              <w:rPr>
                <w:color w:val="000000"/>
              </w:rPr>
              <w:t>Sid</w:t>
            </w:r>
            <w:proofErr w:type="spellEnd"/>
          </w:p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rPr>
                <w:color w:val="000000"/>
              </w:rPr>
            </w:pPr>
            <w:r w:rsidRPr="0005584F">
              <w:rPr>
                <w:color w:val="000000"/>
              </w:rPr>
              <w:t>Iskolabútor beszerzése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  <w:r w:rsidRPr="0005584F">
              <w:rPr>
                <w:color w:val="000000"/>
              </w:rPr>
              <w:t>200 000,00</w:t>
            </w:r>
          </w:p>
        </w:tc>
      </w:tr>
      <w:tr w:rsidR="009A10EF" w:rsidRPr="0005584F" w:rsidTr="00F34973">
        <w:trPr>
          <w:trHeight w:val="300"/>
        </w:trPr>
        <w:tc>
          <w:tcPr>
            <w:tcW w:w="610" w:type="pct"/>
            <w:hideMark/>
          </w:tcPr>
          <w:p w:rsidR="009A10EF" w:rsidRPr="0005584F" w:rsidRDefault="009A10EF" w:rsidP="0005584F">
            <w:pPr>
              <w:jc w:val="right"/>
              <w:rPr>
                <w:color w:val="000000"/>
              </w:rPr>
            </w:pPr>
          </w:p>
        </w:tc>
        <w:tc>
          <w:tcPr>
            <w:tcW w:w="1229" w:type="pct"/>
            <w:hideMark/>
          </w:tcPr>
          <w:p w:rsidR="009A10EF" w:rsidRPr="0005584F" w:rsidRDefault="009A10EF" w:rsidP="0005584F">
            <w:pPr>
              <w:jc w:val="center"/>
            </w:pPr>
          </w:p>
        </w:tc>
        <w:tc>
          <w:tcPr>
            <w:tcW w:w="705" w:type="pct"/>
            <w:hideMark/>
          </w:tcPr>
          <w:p w:rsidR="009A10EF" w:rsidRPr="0005584F" w:rsidRDefault="009A10EF" w:rsidP="0005584F"/>
        </w:tc>
        <w:tc>
          <w:tcPr>
            <w:tcW w:w="1629" w:type="pct"/>
            <w:hideMark/>
          </w:tcPr>
          <w:p w:rsidR="009A10EF" w:rsidRPr="0005584F" w:rsidRDefault="009A10EF" w:rsidP="0005584F">
            <w:pPr>
              <w:jc w:val="right"/>
              <w:rPr>
                <w:b/>
                <w:bCs/>
                <w:color w:val="000000"/>
              </w:rPr>
            </w:pPr>
            <w:r w:rsidRPr="0005584F"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829" w:type="pct"/>
            <w:hideMark/>
          </w:tcPr>
          <w:p w:rsidR="009A10EF" w:rsidRPr="0005584F" w:rsidRDefault="009A10EF" w:rsidP="0005584F">
            <w:pPr>
              <w:jc w:val="right"/>
              <w:rPr>
                <w:b/>
                <w:bCs/>
                <w:color w:val="000000"/>
              </w:rPr>
            </w:pPr>
            <w:r w:rsidRPr="0005584F">
              <w:rPr>
                <w:b/>
                <w:bCs/>
                <w:color w:val="000000"/>
              </w:rPr>
              <w:t>10 000 000,00</w:t>
            </w:r>
          </w:p>
        </w:tc>
      </w:tr>
    </w:tbl>
    <w:p w:rsidR="00767B8F" w:rsidRPr="0005584F" w:rsidRDefault="00767B8F" w:rsidP="00767B8F">
      <w:pPr>
        <w:ind w:left="720" w:firstLine="5310"/>
        <w:jc w:val="center"/>
        <w:rPr>
          <w:rFonts w:eastAsia="Calibri"/>
          <w:b/>
        </w:rPr>
      </w:pPr>
    </w:p>
    <w:p w:rsidR="009A10EF" w:rsidRPr="0005584F" w:rsidRDefault="009A10EF" w:rsidP="009A10EF">
      <w:pPr>
        <w:jc w:val="both"/>
        <w:rPr>
          <w:lang w:val="sr-Cyrl-CS"/>
        </w:rPr>
      </w:pPr>
    </w:p>
    <w:p w:rsidR="009A10EF" w:rsidRDefault="009A10EF" w:rsidP="00B77C40">
      <w:pPr>
        <w:spacing w:line="259" w:lineRule="auto"/>
        <w:ind w:left="6480" w:firstLine="750"/>
        <w:rPr>
          <w:rFonts w:eastAsia="Calibri"/>
          <w:b/>
          <w:bCs/>
        </w:rPr>
      </w:pPr>
      <w:proofErr w:type="spellStart"/>
      <w:r w:rsidRPr="0005584F">
        <w:rPr>
          <w:b/>
          <w:bCs/>
        </w:rPr>
        <w:t>Ótott</w:t>
      </w:r>
      <w:proofErr w:type="spellEnd"/>
      <w:r w:rsidRPr="0005584F">
        <w:rPr>
          <w:b/>
          <w:bCs/>
        </w:rPr>
        <w:t xml:space="preserve"> Róbert</w:t>
      </w:r>
    </w:p>
    <w:p w:rsidR="00B77C40" w:rsidRPr="0005584F" w:rsidRDefault="00B77C40" w:rsidP="00B77C40">
      <w:pPr>
        <w:ind w:left="720" w:firstLine="5310"/>
        <w:jc w:val="center"/>
        <w:rPr>
          <w:rFonts w:eastAsia="Calibri"/>
        </w:rPr>
      </w:pPr>
      <w:r w:rsidRPr="0005584F">
        <w:rPr>
          <w:b/>
        </w:rPr>
        <w:t>TARTOMÁNYI TITKÁR</w:t>
      </w:r>
    </w:p>
    <w:p w:rsidR="00B77C40" w:rsidRPr="0005584F" w:rsidRDefault="00B77C40" w:rsidP="00B77C40">
      <w:pPr>
        <w:spacing w:line="259" w:lineRule="auto"/>
        <w:ind w:left="6480" w:firstLine="750"/>
        <w:rPr>
          <w:rFonts w:eastAsia="Calibri"/>
          <w:b/>
          <w:bCs/>
        </w:rPr>
      </w:pPr>
    </w:p>
    <w:p w:rsidR="00DF3E5B" w:rsidRPr="0005584F" w:rsidRDefault="00DF3E5B" w:rsidP="00767B8F">
      <w:pPr>
        <w:jc w:val="both"/>
      </w:pPr>
    </w:p>
    <w:sectPr w:rsidR="00DF3E5B" w:rsidRPr="0005584F" w:rsidSect="009A10EF"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0A" w:rsidRDefault="00AF530A">
      <w:r>
        <w:separator/>
      </w:r>
    </w:p>
  </w:endnote>
  <w:endnote w:type="continuationSeparator" w:id="0">
    <w:p w:rsidR="00AF530A" w:rsidRDefault="00AF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4F" w:rsidRDefault="0005584F" w:rsidP="00BF3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84F" w:rsidRDefault="0005584F" w:rsidP="00BF3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4F" w:rsidRPr="009A10EF" w:rsidRDefault="0005584F" w:rsidP="00BF3E74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C40">
      <w:rPr>
        <w:rStyle w:val="PageNumber"/>
        <w:noProof/>
      </w:rPr>
      <w:t>8</w:t>
    </w:r>
    <w:r>
      <w:rPr>
        <w:rStyle w:val="PageNumber"/>
      </w:rPr>
      <w:fldChar w:fldCharType="end"/>
    </w:r>
  </w:p>
  <w:p w:rsidR="0005584F" w:rsidRDefault="0005584F" w:rsidP="00BF3E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0A" w:rsidRDefault="00AF530A">
      <w:r>
        <w:separator/>
      </w:r>
    </w:p>
  </w:footnote>
  <w:footnote w:type="continuationSeparator" w:id="0">
    <w:p w:rsidR="00AF530A" w:rsidRDefault="00AF5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5584F"/>
    <w:rsid w:val="000631FB"/>
    <w:rsid w:val="000706DD"/>
    <w:rsid w:val="001E3C5E"/>
    <w:rsid w:val="00275374"/>
    <w:rsid w:val="00306E7C"/>
    <w:rsid w:val="00307365"/>
    <w:rsid w:val="0032260D"/>
    <w:rsid w:val="00332914"/>
    <w:rsid w:val="00367CE9"/>
    <w:rsid w:val="003B22AC"/>
    <w:rsid w:val="00436732"/>
    <w:rsid w:val="00464992"/>
    <w:rsid w:val="004673A2"/>
    <w:rsid w:val="00487A84"/>
    <w:rsid w:val="004A2DB8"/>
    <w:rsid w:val="004A4A5B"/>
    <w:rsid w:val="004B7F7A"/>
    <w:rsid w:val="00507C1B"/>
    <w:rsid w:val="00535292"/>
    <w:rsid w:val="00552B10"/>
    <w:rsid w:val="00553141"/>
    <w:rsid w:val="005901F2"/>
    <w:rsid w:val="00592855"/>
    <w:rsid w:val="0063159D"/>
    <w:rsid w:val="00671D03"/>
    <w:rsid w:val="00677D0B"/>
    <w:rsid w:val="006825B4"/>
    <w:rsid w:val="006B0995"/>
    <w:rsid w:val="006D41F8"/>
    <w:rsid w:val="006E329A"/>
    <w:rsid w:val="00711BB9"/>
    <w:rsid w:val="00735D8F"/>
    <w:rsid w:val="00767B8F"/>
    <w:rsid w:val="007F7D2D"/>
    <w:rsid w:val="008C38AD"/>
    <w:rsid w:val="008C7CB4"/>
    <w:rsid w:val="0092515D"/>
    <w:rsid w:val="009A10EF"/>
    <w:rsid w:val="009A515E"/>
    <w:rsid w:val="009E0607"/>
    <w:rsid w:val="00A206E7"/>
    <w:rsid w:val="00A44152"/>
    <w:rsid w:val="00A711B9"/>
    <w:rsid w:val="00A93F5D"/>
    <w:rsid w:val="00A96A81"/>
    <w:rsid w:val="00AF530A"/>
    <w:rsid w:val="00B0143E"/>
    <w:rsid w:val="00B77C40"/>
    <w:rsid w:val="00BA4E47"/>
    <w:rsid w:val="00BF19B0"/>
    <w:rsid w:val="00BF3E74"/>
    <w:rsid w:val="00C11E51"/>
    <w:rsid w:val="00C27942"/>
    <w:rsid w:val="00C43823"/>
    <w:rsid w:val="00DC2DAB"/>
    <w:rsid w:val="00DE0A73"/>
    <w:rsid w:val="00DF3E5B"/>
    <w:rsid w:val="00E16FB7"/>
    <w:rsid w:val="00E417C6"/>
    <w:rsid w:val="00E53F78"/>
    <w:rsid w:val="00EB661E"/>
    <w:rsid w:val="00EE68C0"/>
    <w:rsid w:val="00F20F0F"/>
    <w:rsid w:val="00F33DBB"/>
    <w:rsid w:val="00F34973"/>
    <w:rsid w:val="00F87862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1F0B2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hu-HU"/>
    </w:rPr>
  </w:style>
  <w:style w:type="character" w:styleId="Hyperlink">
    <w:name w:val="Hyperlink"/>
    <w:basedOn w:val="DefaultParagraphFont"/>
    <w:uiPriority w:val="99"/>
    <w:unhideWhenUsed/>
    <w:rsid w:val="00A206E7"/>
    <w:rPr>
      <w:color w:val="0563C1" w:themeColor="hyperlink"/>
      <w:u w:val="single"/>
    </w:rPr>
  </w:style>
  <w:style w:type="paragraph" w:customStyle="1" w:styleId="Default">
    <w:name w:val="Default"/>
    <w:rsid w:val="009A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0EF"/>
    <w:rPr>
      <w:rFonts w:ascii="Times New Roman" w:eastAsia="Times New Roman" w:hAnsi="Times New Roman" w:cs="Times New Roman"/>
      <w:sz w:val="24"/>
      <w:szCs w:val="24"/>
      <w:lang w:val="hu-HU"/>
    </w:rPr>
  </w:style>
  <w:style w:type="table" w:styleId="GridTable1Light">
    <w:name w:val="Grid Table 1 Light"/>
    <w:basedOn w:val="TableNormal"/>
    <w:uiPriority w:val="46"/>
    <w:rsid w:val="00F34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6E26-2BC5-40F3-998A-2C7BA498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1573</Words>
  <Characters>11526</Characters>
  <Application>Microsoft Office Word</Application>
  <DocSecurity>0</DocSecurity>
  <Lines>696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Sabo Orsolja</cp:lastModifiedBy>
  <cp:revision>4</cp:revision>
  <cp:lastPrinted>2025-07-02T09:56:00Z</cp:lastPrinted>
  <dcterms:created xsi:type="dcterms:W3CDTF">2025-07-08T09:33:00Z</dcterms:created>
  <dcterms:modified xsi:type="dcterms:W3CDTF">2025-07-09T07:13:00Z</dcterms:modified>
</cp:coreProperties>
</file>