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BF3E74" w:rsidTr="00BF3E74">
        <w:trPr>
          <w:trHeight w:val="2048"/>
        </w:trPr>
        <w:tc>
          <w:tcPr>
            <w:tcW w:w="2610" w:type="dxa"/>
            <w:hideMark/>
          </w:tcPr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21 000 Nový Sad</w:t>
            </w:r>
          </w:p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43 48</w:t>
            </w:r>
          </w:p>
          <w:p w:rsidR="00EE68C0" w:rsidRDefault="001F463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A352D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A206E7" w:rsidRPr="00A206E7" w:rsidRDefault="001F463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A352D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jasna.jovanic@vojvodinа.gov.rs</w:t>
              </w:r>
            </w:hyperlink>
          </w:p>
        </w:tc>
      </w:tr>
      <w:tr w:rsidR="00E53F78" w:rsidRPr="00A206E7" w:rsidTr="00BF3E74">
        <w:trPr>
          <w:trHeight w:val="316"/>
        </w:trPr>
        <w:tc>
          <w:tcPr>
            <w:tcW w:w="2610" w:type="dxa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4021" w:type="dxa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ČÍSLO: 000423460 2025 09427 001 001 000 001</w:t>
            </w:r>
          </w:p>
        </w:tc>
        <w:tc>
          <w:tcPr>
            <w:tcW w:w="3809" w:type="dxa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 2. 7. 2025</w:t>
            </w:r>
          </w:p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</w:tc>
      </w:tr>
    </w:tbl>
    <w:p w:rsidR="00EE68C0" w:rsidRPr="00E53F78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A206E7" w:rsidRDefault="00EE68C0" w:rsidP="00A206E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článku 15, 16 odsek 5 a článku 24 odsek 2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(Úradný vestník APV č. 37/14, 54/14 – i. uznesenie, 37/16, 29/17, 24/19, 66/20 a 38/21), čl. 11 a 23 odsek 1 a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2025 (Úradný vestník APV č. 57/24), článku 9 Pravidiel pridelenia rozpočtových prostriedkov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na financovanie a spolufinancovanie modernizácie infraštruktúry – obstaranie vybavenia pre ustanovizne základného a stredného vzdelávania a výchovy na území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2025 (Úradný vestník APV č. 8/25), a po uskutočnenom Súbehu na financovanie a spolufinancovanie  modernizácie infraštruktúry – obstarania vybavenia pre ustanovizne základného a stredného vzdelávania a výchovy na území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2025 (Úradný vestník APV č.: 9/25),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vzdelávania, predpisov, správy a národnostných menšín ‒ národnostných spoločenstiev v y n á š a </w:t>
      </w:r>
    </w:p>
    <w:p w:rsidR="00EE68C0" w:rsidRPr="00BF3E74" w:rsidRDefault="00EE68C0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EE68C0" w:rsidRPr="00BF3E74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ROZVRHNUTÍ ROZPOČTOVÝCH PROSTRIEDKOV POKRAJINSKÉHO SEKRETARIÁTU VZDELÁVANIA, PREDPISOV, SPRÁVY A NÁRODNOSTNÝCH MENŠÍN – NÁRODNOSTNÝCH SPOLOČENSTIEV </w:t>
      </w:r>
    </w:p>
    <w:p w:rsidR="00EE68C0" w:rsidRPr="00BF3E74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FINANCOVANIE A SPOLUFINANCOVANIE MODERNIZÁCIE INFRAŠTRUKTÚRY – OBSTARANIA VYBAVENIA PRE USTANOVIZNE ZÁKLADNÉHO A STREDNÉHO VZDELÁVANIA A VÝCHOVY NA ÚZEMÍ AUTONÓMNEJ P</w:t>
      </w:r>
      <w:r w:rsidR="00357AA1">
        <w:rPr>
          <w:rFonts w:asciiTheme="minorHAnsi" w:hAnsiTheme="minorHAnsi"/>
          <w:b/>
          <w:sz w:val="22"/>
          <w:szCs w:val="22"/>
        </w:rPr>
        <w:t>OKRAJINY VOJVODINY NA ROK 2025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EE68C0" w:rsidRPr="00BF3E74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Týmto rozhodnutím sa ustaľuje rozvrhnutie rozpočtových prostriedkov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podľa Súbehu na financovanie a spolufinancovanie modernizácie infraštruktúry – obstaranie vybavenia pre ustanovizne základného a stredného vzdelávania a výchovy na území AP Vojvodiny na rok 2025 číslo: 000423460 2025 09427 001 000 001 zo dňa 12. 2. 2025 (ďalej: súbeh).  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</w:t>
      </w:r>
    </w:p>
    <w:p w:rsidR="00EE68C0" w:rsidRPr="00BF3E74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Súbehom je </w:t>
      </w:r>
      <w:r>
        <w:rPr>
          <w:rFonts w:asciiTheme="minorHAnsi" w:hAnsiTheme="minorHAnsi"/>
          <w:b/>
          <w:bCs/>
          <w:sz w:val="22"/>
          <w:szCs w:val="22"/>
        </w:rPr>
        <w:t>vyčlenených spolu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20 000 000,00 dinárov</w:t>
      </w:r>
      <w:r>
        <w:rPr>
          <w:rFonts w:asciiTheme="minorHAnsi" w:hAnsiTheme="minorHAnsi"/>
          <w:sz w:val="22"/>
          <w:szCs w:val="22"/>
        </w:rPr>
        <w:t xml:space="preserve"> na účel z bodu I. tohto rozhodnutia, a to: </w:t>
      </w:r>
    </w:p>
    <w:p w:rsidR="00EE68C0" w:rsidRPr="00BF3E74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 ustanovizne základného vzdelávania – vo výške 10 000 000,00 dinárov;</w:t>
      </w:r>
    </w:p>
    <w:p w:rsidR="00EE68C0" w:rsidRPr="00A206E7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 ustanovizne stredného vzdelávania – vo výške 10 000 000,00 dinárov.</w:t>
      </w:r>
    </w:p>
    <w:p w:rsidR="009A10EF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Prostriedky sa schvaľujú ustanovizniam základnej a strednej výchovy a vzdelávania na území AP Vojvodiny, ktorých zakladateľkou je Srbská republika, autonómna </w:t>
      </w:r>
      <w:proofErr w:type="spellStart"/>
      <w:r>
        <w:rPr>
          <w:rFonts w:asciiTheme="minorHAnsi" w:hAnsiTheme="minorHAnsi"/>
          <w:sz w:val="22"/>
          <w:szCs w:val="22"/>
        </w:rPr>
        <w:t>pokrajina</w:t>
      </w:r>
      <w:proofErr w:type="spellEnd"/>
      <w:r>
        <w:rPr>
          <w:rFonts w:asciiTheme="minorHAnsi" w:hAnsiTheme="minorHAnsi"/>
          <w:sz w:val="22"/>
          <w:szCs w:val="22"/>
        </w:rPr>
        <w:t xml:space="preserve"> alebo jednotka lokálnej samosprávy (ďalej: užívateľom).</w:t>
      </w:r>
    </w:p>
    <w:p w:rsidR="00EE68C0" w:rsidRPr="00A206E7" w:rsidRDefault="009A10EF" w:rsidP="009A10E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:rsidR="00EE68C0" w:rsidRPr="00BF3E74" w:rsidRDefault="00A206E7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III.</w:t>
      </w:r>
    </w:p>
    <w:p w:rsidR="00EE68C0" w:rsidRPr="00BF3E74" w:rsidRDefault="00EE68C0" w:rsidP="00A206E7">
      <w:pPr>
        <w:pStyle w:val="BlockText"/>
        <w:tabs>
          <w:tab w:val="clear" w:pos="5423"/>
          <w:tab w:val="clear" w:pos="5797"/>
          <w:tab w:val="left" w:pos="0"/>
        </w:tabs>
        <w:spacing w:before="240"/>
        <w:ind w:left="0" w:right="-11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Rozvrhnutie prostriedkov z bodu II. tohto rozhodnutia ustanovizniam, ktorých sídlo je v AP Vojvodine, je uvedené v Prílohe Rozhodnutia a tvorí jeho neoddeliteľnú súčasť (Tabuľka 1 a Tabuľka 2).</w:t>
      </w:r>
    </w:p>
    <w:p w:rsidR="00EE68C0" w:rsidRPr="00A206E7" w:rsidRDefault="00EE68C0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 xml:space="preserve">   </w:t>
      </w:r>
    </w:p>
    <w:p w:rsidR="00EE68C0" w:rsidRDefault="00EE68C0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Prostriedky z bodu II. tohto rozhodnutia sú určené </w:t>
      </w:r>
      <w:proofErr w:type="spellStart"/>
      <w:r>
        <w:rPr>
          <w:rFonts w:asciiTheme="minorHAnsi" w:hAnsiTheme="minorHAnsi"/>
          <w:sz w:val="22"/>
          <w:szCs w:val="22"/>
        </w:rPr>
        <w:t>Pokrajinským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2025 (Úradný vestník APV č. 57/27) v rámci Oddielu 06 )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spoločenstiev, Program 2003 – Základné vzdelávanie, Programová aktivita 1006 – Modernizácia infraštruktúry základných škôl, funkčná klasifikácia 910, ekonomická klasifikácia 4632 – Kapitálové transfery iným úrovniam moci, zdroj financovania 01 00 – Všeobecné príjmy a rozpočtové príjmy a  dinárov na Program 2004 – Stredné vzdelávanie, Programová aktivita 1006 – Modernizácia infraštruktúry stredných škôl, funkčná klasifikácia 920, ekonomická klasifikácia 4632 – Kapitálové transfery iným úrovniam moci, zdroj financovania 01 00 – Všeobecné príjmy a rozpočtové príjmy v súlade s prílevom finančných prostriedkov do rozpočtu AP Vojvodiny, resp. s likvidnými možnosťami.  </w:t>
      </w:r>
    </w:p>
    <w:p w:rsidR="00A206E7" w:rsidRPr="00A206E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V.</w:t>
      </w:r>
    </w:p>
    <w:p w:rsidR="00EE68C0" w:rsidRPr="00A206E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Užívatelia sú povinní pri realizácii účelu, na ktorý boli prostriedky pridelené, postupovať v súlade s ustanoveniami Zákona o verejnom obstarávaní.</w:t>
      </w:r>
    </w:p>
    <w:p w:rsidR="00EE68C0" w:rsidRPr="00A206E7" w:rsidRDefault="00BA4E4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VI.</w:t>
      </w:r>
    </w:p>
    <w:p w:rsidR="00EE68C0" w:rsidRPr="00A206E7" w:rsidRDefault="00A206E7" w:rsidP="00A206E7">
      <w:pPr>
        <w:tabs>
          <w:tab w:val="left" w:pos="72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Sekretariát </w:t>
      </w:r>
      <w:r>
        <w:rPr>
          <w:rFonts w:asciiTheme="minorHAnsi" w:hAnsiTheme="minorHAnsi"/>
          <w:b/>
          <w:bCs/>
          <w:sz w:val="22"/>
          <w:szCs w:val="22"/>
        </w:rPr>
        <w:t>informuje príjemcov</w:t>
      </w:r>
      <w:r>
        <w:rPr>
          <w:rFonts w:asciiTheme="minorHAnsi" w:hAnsiTheme="minorHAnsi"/>
          <w:sz w:val="22"/>
          <w:szCs w:val="22"/>
        </w:rPr>
        <w:t xml:space="preserve"> o rozvrhnutí finančných prostriedkov, ktoré sú určené týmto rozhodnutím. </w:t>
      </w:r>
    </w:p>
    <w:p w:rsidR="00EE68C0" w:rsidRPr="00A206E7" w:rsidRDefault="00BA4E47" w:rsidP="00A206E7">
      <w:pPr>
        <w:tabs>
          <w:tab w:val="left" w:pos="0"/>
          <w:tab w:val="left" w:pos="108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VII.</w:t>
      </w:r>
    </w:p>
    <w:p w:rsidR="00EE68C0" w:rsidRPr="00BF3E74" w:rsidRDefault="00A206E7" w:rsidP="00A206E7">
      <w:pPr>
        <w:tabs>
          <w:tab w:val="left" w:pos="0"/>
          <w:tab w:val="left" w:pos="720"/>
          <w:tab w:val="left" w:pos="144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Sekretariát prevezme záväzok voči užívateľom </w:t>
      </w:r>
      <w:r>
        <w:rPr>
          <w:rFonts w:asciiTheme="minorHAnsi" w:hAnsiTheme="minorHAnsi"/>
          <w:b/>
          <w:bCs/>
          <w:sz w:val="22"/>
          <w:szCs w:val="22"/>
        </w:rPr>
        <w:t>na základe písomnej zmluvy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EE68C0" w:rsidRPr="00BF3E74" w:rsidRDefault="00BA4E47" w:rsidP="00A206E7">
      <w:pPr>
        <w:pStyle w:val="BodyTextIndent3"/>
        <w:tabs>
          <w:tab w:val="left" w:pos="5040"/>
        </w:tabs>
        <w:spacing w:before="24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VIII.</w:t>
      </w:r>
    </w:p>
    <w:p w:rsidR="00EE68C0" w:rsidRPr="00A206E7" w:rsidRDefault="00EE68C0" w:rsidP="00A206E7">
      <w:pPr>
        <w:pStyle w:val="BodyTextIndent3"/>
        <w:tabs>
          <w:tab w:val="left" w:pos="5040"/>
        </w:tabs>
        <w:spacing w:before="24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 a nemožno proti nemu podať opravný prostriedok.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IX.</w:t>
      </w:r>
    </w:p>
    <w:p w:rsidR="00EE68C0" w:rsidRPr="00BF3E74" w:rsidRDefault="00EE68C0" w:rsidP="00A206E7">
      <w:pPr>
        <w:pStyle w:val="BodyTextIndent3"/>
        <w:tabs>
          <w:tab w:val="left" w:pos="5040"/>
        </w:tabs>
        <w:spacing w:before="24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výkon tohto rozhodnutia je zodpovedný Sektor pre hmotno-finančné úkony sekretariátu.</w:t>
      </w: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 doručiť:</w:t>
      </w:r>
    </w:p>
    <w:p w:rsidR="00EE68C0" w:rsidRPr="00BF3E74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Sektoru pre hmotno-finančné úkony sekretariátu;</w:t>
      </w:r>
    </w:p>
    <w:p w:rsidR="00EE68C0" w:rsidRPr="00BF3E74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Archívu. </w:t>
      </w:r>
    </w:p>
    <w:p w:rsidR="00EE68C0" w:rsidRPr="00BF3E74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BF3E74" w:rsidRDefault="00EE68C0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POKRAJINSKÝ TAJOMNÍK</w:t>
      </w:r>
    </w:p>
    <w:p w:rsidR="00A206E7" w:rsidRPr="00A206E7" w:rsidRDefault="00A206E7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Róbert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Ótott</w:t>
      </w:r>
      <w:proofErr w:type="spellEnd"/>
    </w:p>
    <w:p w:rsidR="00F34973" w:rsidRDefault="00F34973">
      <w:pPr>
        <w:spacing w:after="160" w:line="259" w:lineRule="auto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br w:type="page"/>
      </w:r>
    </w:p>
    <w:p w:rsidR="009A10EF" w:rsidRPr="009A10EF" w:rsidRDefault="00767B8F" w:rsidP="009A10E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Tabuľka 1. </w:t>
      </w:r>
      <w:r>
        <w:rPr>
          <w:b/>
          <w:bCs/>
        </w:rPr>
        <w:t>Rozvrhnutie prostriedkov podľa Súbehu na financovanie a spolufinancovanie modernizácie infraštruktúry – obstarania vybavenia pre ustanovizne základného vzdelávania a výchovy na území AP Vojvodiny v roku 2025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090"/>
        <w:gridCol w:w="2213"/>
        <w:gridCol w:w="1472"/>
        <w:gridCol w:w="3360"/>
        <w:gridCol w:w="1493"/>
      </w:tblGrid>
      <w:tr w:rsidR="00F34973" w:rsidRPr="00F34973" w:rsidTr="00F3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Poradové číslo</w:t>
            </w:r>
          </w:p>
        </w:tc>
        <w:tc>
          <w:tcPr>
            <w:tcW w:w="1177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Názov žiadateľa</w:t>
            </w:r>
          </w:p>
        </w:tc>
        <w:tc>
          <w:tcPr>
            <w:tcW w:w="672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Miesto</w:t>
            </w:r>
          </w:p>
        </w:tc>
        <w:tc>
          <w:tcPr>
            <w:tcW w:w="1768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798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Schválená suma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Cseha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Károlyho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Vybavenie telocvične a rozvoj motorických zručností žiakov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236 999,88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Vuka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Karadžića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Adaševci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interaktívnej tabule s príslušným vybavením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120 000,00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Nikolu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Teslu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Banatsko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Karadjordjevo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školského nábytku a vybavenia na vyučovanie telesnej a zdravotnej výchovy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196 800,00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Csákiho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Lajosa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Тоpola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Vybavenie pre telesnú a zdravotnú výchovu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256 800,00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Szervóa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Mihályho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Bačko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Petrovo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Selo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263 160,00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Základná škola Bratstva jednoty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Bezdan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Učebná pomôcka pre hodiny biológie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89 400,00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Petöfiho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Sándora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Bečej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školského nábytku a interaktívnej tabule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238 000,00</w:t>
            </w:r>
          </w:p>
        </w:tc>
      </w:tr>
      <w:tr w:rsidR="009A10EF" w:rsidRPr="009A10EF" w:rsidTr="00F3497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Škola pre základnú hudobnú výchovu a vzdelávanie Petra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Konjovića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Bečej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Hudobné biele tabule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99 840,00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Milana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Hadžića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Vojka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 a sprievodného počítačového vybavenia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Dózsu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Györgyho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Gunaroš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a vybavenia pre telesnú výchovu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198 000,00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Vuka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Karadžića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Deronje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Prenosná interaktívna tabuľa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Szervóa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Mihályho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Zreňanin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nábytku pre predĺžený pobyt a knižnicu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225 120,00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Sonje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Marinkovićovej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Zreňanin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vybavenia pre telesnú výchovu, výtvarnú kultúru a školský nábytok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236 617,00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Jovana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Popovića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Inđija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hudobná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Slobodana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Mabaškého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Kikinda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vyučovacích prostriedkov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95 990,00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Žarka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Zrenjanina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Kikinda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Školský nábytok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Základná škola Ľudovíta Štúra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Kysáč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415 800,00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Základná škola 22. júla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Krčedin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Interaktívne vybavenie na výučbu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Petőfiho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brigády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Interaktívne vybavenie na výučbu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262 800,00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Józsefa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Attilu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Kupusina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Modelová 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Adyho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Endreho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Iđoš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310 800,00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Momčilu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Tapavicu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Nadalj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Józsefa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Attilu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Nový Sad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Žiacke lavice a stoličky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415 800,00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Dr.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Tihomira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Ostojića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Ostojićevo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Traktorová kosačka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359 000,00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Základná škola Maršala Tita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Padina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Tlačový lis na kníhtlač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Miroslava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Antića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Palić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Interaktívne vybavenie na výučbu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Mošu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Pijadeho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Pačir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224 799,84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Dositeja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Obradovića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Plandište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Dokumentová kamera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Branka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Radičevića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Ravno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Selo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interaktívnych výučbových zariadení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155 340,00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Základná hudobná škola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c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 xml:space="preserve">Teodora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Tošu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Andrejevića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Ruma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dychových nástrojov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Cseha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Károlyho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Sajan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167 400,00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Zorana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Petrovića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Sakule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projektora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90 083,14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Petöfiho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Sándora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Školské lavice a stoličky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205 920,00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Stevana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Sremca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Školský nábytok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Ivana Gorana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Kovačića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Sonta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Prenosná interaktívna tabuľa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144 000,00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Slobodana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Bajića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Paju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Mitrovica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Ivana Gorana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Kovačića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Stanišić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Interaktívne vybavenie na výučbu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Starého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Kovača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Đulu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Stara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Moravica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242 124,00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Simeona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Aranickiho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Stará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Pazova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zvona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115 800,00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Základná škola Hrdinu Janka Čmelíka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Stará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Pazova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106 000,00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Majšanski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put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Školský nábytok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215 000,00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Jovana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Popovića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Susek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Aranyho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Jánosa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Trešnjevac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222 000,00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Nikolu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Đurkovića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Feketić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Modernizácia školského ozvučovacieho systému a obstaranie elektrických prístrojov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244 906,14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Petöfiho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Sándora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Hajdukovo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 a sprievodného počítačového vybavenia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220 000,00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Karoliny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Karas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Horgoš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247 400,00</w:t>
            </w:r>
          </w:p>
        </w:tc>
      </w:tr>
      <w:tr w:rsidR="009A10EF" w:rsidRPr="009A10EF" w:rsidTr="00F3497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Hunyadiho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Jánosa</w:t>
            </w:r>
            <w:proofErr w:type="spellEnd"/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Čantavir</w:t>
            </w:r>
            <w:proofErr w:type="spellEnd"/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258 300,00</w:t>
            </w:r>
          </w:p>
        </w:tc>
      </w:tr>
      <w:tr w:rsidR="009A10EF" w:rsidRPr="009A10EF" w:rsidTr="00F3497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10 000 000,00</w:t>
            </w:r>
          </w:p>
        </w:tc>
      </w:tr>
    </w:tbl>
    <w:p w:rsidR="00EE68C0" w:rsidRPr="00E53F78" w:rsidRDefault="00EE68C0" w:rsidP="00EE68C0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767B8F" w:rsidRPr="00C27942" w:rsidRDefault="00767B8F" w:rsidP="00767B8F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767B8F" w:rsidRPr="00767B8F" w:rsidRDefault="00767B8F" w:rsidP="00767B8F">
      <w:pPr>
        <w:rPr>
          <w:rFonts w:asciiTheme="minorHAnsi" w:hAnsiTheme="minorHAnsi" w:cstheme="minorHAnsi"/>
          <w:sz w:val="22"/>
          <w:szCs w:val="22"/>
        </w:rPr>
      </w:pPr>
    </w:p>
    <w:p w:rsidR="009A10EF" w:rsidRPr="00BF3E74" w:rsidRDefault="009A10EF" w:rsidP="009A10E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A10EF" w:rsidRPr="00BF3E74" w:rsidRDefault="009A10EF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POKRAJINSKÝ TAJOMNÍK</w:t>
      </w:r>
    </w:p>
    <w:p w:rsidR="009A10EF" w:rsidRPr="00A206E7" w:rsidRDefault="009A10EF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Róbert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Ótott</w:t>
      </w:r>
      <w:proofErr w:type="spellEnd"/>
    </w:p>
    <w:p w:rsidR="00767B8F" w:rsidRDefault="00767B8F" w:rsidP="00767B8F">
      <w:pPr>
        <w:ind w:left="720" w:firstLine="5310"/>
        <w:jc w:val="center"/>
        <w:rPr>
          <w:rFonts w:asciiTheme="minorHAnsi" w:hAnsiTheme="minorHAnsi" w:cstheme="minorHAnsi"/>
          <w:sz w:val="22"/>
          <w:szCs w:val="22"/>
        </w:rPr>
      </w:pPr>
    </w:p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br w:type="page"/>
      </w:r>
    </w:p>
    <w:p w:rsidR="00767B8F" w:rsidRPr="009A10EF" w:rsidRDefault="00767B8F" w:rsidP="00767B8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 xml:space="preserve">Tabuľka 2. </w:t>
      </w:r>
      <w:r>
        <w:rPr>
          <w:rFonts w:asciiTheme="minorHAnsi" w:hAnsiTheme="minorHAnsi"/>
          <w:b/>
          <w:sz w:val="22"/>
          <w:szCs w:val="22"/>
        </w:rPr>
        <w:t>Návrh pridelenia prostriedkov na súbeh na financovanie a spolufinancovanie modernizácie infraštruktúry – obstarania vybavenia pre ustanovizne stredného vzdelávania a výchovy na území AP Vojvodiny v roku 2025</w:t>
      </w:r>
    </w:p>
    <w:p w:rsidR="00767B8F" w:rsidRPr="00767B8F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767B8F" w:rsidRPr="00307365" w:rsidRDefault="00767B8F" w:rsidP="00A711B9">
      <w:pPr>
        <w:jc w:val="both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4"/>
        <w:gridCol w:w="2367"/>
        <w:gridCol w:w="1358"/>
        <w:gridCol w:w="3137"/>
        <w:gridCol w:w="1592"/>
      </w:tblGrid>
      <w:tr w:rsidR="00F34973" w:rsidRPr="00F34973" w:rsidTr="00F34973">
        <w:trPr>
          <w:trHeight w:val="510"/>
        </w:trPr>
        <w:tc>
          <w:tcPr>
            <w:tcW w:w="610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Poradové číslo</w:t>
            </w:r>
          </w:p>
        </w:tc>
        <w:tc>
          <w:tcPr>
            <w:tcW w:w="1229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Názov žiadateľa</w:t>
            </w:r>
          </w:p>
        </w:tc>
        <w:tc>
          <w:tcPr>
            <w:tcW w:w="705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Miesto</w:t>
            </w:r>
          </w:p>
        </w:tc>
        <w:tc>
          <w:tcPr>
            <w:tcW w:w="1629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829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Schválená suma</w:t>
            </w:r>
          </w:p>
        </w:tc>
      </w:tr>
      <w:tr w:rsidR="009A10EF" w:rsidRPr="009A10EF" w:rsidTr="00F34973">
        <w:trPr>
          <w:trHeight w:val="3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Technická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multimediálneho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295 000,00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Technická škola so žiackym domovom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Apatin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Digitálny školský zvonček so sprievodným vybavením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115 800,00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Poľnohospodárska škola so žiackym domovom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Тоpola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 a sprievodného počítačového vybavenia a školského nábytku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389 681,00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Belocrkvanské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gymnázium a ekonomická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Crkva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počítačov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320 000,00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Stredná poľnohospodárska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Zreňanin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Vybavenie nových kabinetov pre praktické cvičenia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300 000,00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Stredná odborná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Borislava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Mihajlovića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Mihiza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Irig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umývačiek riadu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Gymnázium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Mihajla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Pupina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Kovačica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Školský nábytok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Gymnázium a odborná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Dositeja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Obradovića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Kneževac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Obstaranie vybavenia pre dopravný kabinet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424 420,00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Elektrotechnická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Mihajla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Pupina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Nový Sad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750 000,00</w:t>
            </w:r>
          </w:p>
        </w:tc>
      </w:tr>
      <w:tr w:rsidR="009A10EF" w:rsidRPr="009A10EF" w:rsidTr="00F34973">
        <w:trPr>
          <w:trHeight w:val="3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Stredná strojnícka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Nový Sad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630 000,00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Poľnohospodárska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Josifa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Pančića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Pančevo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70 080,00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Technická škola Milenka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Verkića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Nešu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Pećinci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373 000,00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Stredná odborná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Branka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Radičevića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Ruma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300 000,00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Gymnázium so žiackym domovom pre nadaných žiakov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Bólyai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413 400,00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Ekonomicko-obchodná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473 280,00</w:t>
            </w:r>
          </w:p>
        </w:tc>
      </w:tr>
      <w:tr w:rsidR="009A10EF" w:rsidRPr="009A10EF" w:rsidTr="00F34973">
        <w:trPr>
          <w:trHeight w:val="15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Sentské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gymnázium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vybavenia, učebných pomôcok na vyučovanie hudobnej a telesnej výchovy a obstarávanie školského nábytku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486 540,00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Stredná poľnohospodársko-potravinárska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Sombor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Interaktívne vybavenie na výučbu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259 857,80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Stredná technická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Sombor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 a vybavenia pre praktické vyučovanie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490 291,20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Ekonomická škola 9. mája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Mitrovica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Lekárska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Draginje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Nikšićovej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Mitrovica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Interaktívne vybavenie na výučbu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Stredná technická škola Nikolu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Teslu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Mitrovica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Interaktívne vybavenie na výučbu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Gymnázium pre nadaných žiakov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Dezső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Kosztolányiho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357 000,00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Ekonomická stredná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Bosy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Miličevićovej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426 600,00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Stredná škola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Lukijana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Mušického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Temerin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počítačového vybavenia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Titel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Vybavenie pre dielňu motocyklových mechanikov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260 400,00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Poľnohospodárska škola so žiackym domovom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Futog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Počítačové vybavenie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800 000,00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Chemicko-potravinárska stredná škola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Čoka</w:t>
            </w:r>
            <w:proofErr w:type="spellEnd"/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414 650,00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Gymnázium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Savu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Šumanovića</w:t>
            </w:r>
            <w:proofErr w:type="spellEnd"/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Šíd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Obstarávanie školského nábytku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200 000,00</w:t>
            </w:r>
          </w:p>
        </w:tc>
      </w:tr>
      <w:tr w:rsidR="009A10EF" w:rsidRPr="009A10EF" w:rsidTr="00F34973">
        <w:trPr>
          <w:trHeight w:val="3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10 000 000,00</w:t>
            </w:r>
          </w:p>
        </w:tc>
      </w:tr>
    </w:tbl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9A10EF" w:rsidRPr="00BF3E74" w:rsidRDefault="009A10EF" w:rsidP="009A10E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A10EF" w:rsidRPr="00BF3E74" w:rsidRDefault="009A10EF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POKRAJINSKÝ TAJOMNÍK</w:t>
      </w:r>
    </w:p>
    <w:p w:rsidR="009A10EF" w:rsidRPr="00A206E7" w:rsidRDefault="009A10EF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Róbert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Ótott</w:t>
      </w:r>
      <w:proofErr w:type="spellEnd"/>
    </w:p>
    <w:p w:rsidR="00DF3E5B" w:rsidRPr="00E53F78" w:rsidRDefault="00DF3E5B" w:rsidP="00767B8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F3E5B" w:rsidRPr="00E53F78" w:rsidSect="009A10EF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30" w:rsidRDefault="001F4630">
      <w:r>
        <w:separator/>
      </w:r>
    </w:p>
  </w:endnote>
  <w:endnote w:type="continuationSeparator" w:id="0">
    <w:p w:rsidR="001F4630" w:rsidRDefault="001F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74" w:rsidRDefault="00BF3E74" w:rsidP="00BF3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E74" w:rsidRDefault="00BF3E74" w:rsidP="00BF3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74" w:rsidRPr="009A10EF" w:rsidRDefault="00BF3E74" w:rsidP="00BF3E74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AA1">
      <w:rPr>
        <w:rStyle w:val="PageNumber"/>
        <w:noProof/>
      </w:rPr>
      <w:t>3</w:t>
    </w:r>
    <w:r>
      <w:rPr>
        <w:rStyle w:val="PageNumber"/>
      </w:rPr>
      <w:fldChar w:fldCharType="end"/>
    </w:r>
  </w:p>
  <w:p w:rsidR="00BF3E74" w:rsidRDefault="00BF3E74" w:rsidP="00BF3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30" w:rsidRDefault="001F4630">
      <w:r>
        <w:separator/>
      </w:r>
    </w:p>
  </w:footnote>
  <w:footnote w:type="continuationSeparator" w:id="0">
    <w:p w:rsidR="001F4630" w:rsidRDefault="001F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631FB"/>
    <w:rsid w:val="000706DD"/>
    <w:rsid w:val="001E3C5E"/>
    <w:rsid w:val="001F4630"/>
    <w:rsid w:val="00275374"/>
    <w:rsid w:val="00306E7C"/>
    <w:rsid w:val="00307365"/>
    <w:rsid w:val="0032260D"/>
    <w:rsid w:val="00332914"/>
    <w:rsid w:val="00357AA1"/>
    <w:rsid w:val="00367CE9"/>
    <w:rsid w:val="003B22AC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52B10"/>
    <w:rsid w:val="00553141"/>
    <w:rsid w:val="005901F2"/>
    <w:rsid w:val="00592855"/>
    <w:rsid w:val="00671D03"/>
    <w:rsid w:val="00677D0B"/>
    <w:rsid w:val="006825B4"/>
    <w:rsid w:val="006B0995"/>
    <w:rsid w:val="006D41F8"/>
    <w:rsid w:val="006E329A"/>
    <w:rsid w:val="00711BB9"/>
    <w:rsid w:val="00735D8F"/>
    <w:rsid w:val="00767B8F"/>
    <w:rsid w:val="007F7D2D"/>
    <w:rsid w:val="008C38AD"/>
    <w:rsid w:val="008C7CB4"/>
    <w:rsid w:val="0092515D"/>
    <w:rsid w:val="009A10EF"/>
    <w:rsid w:val="009A515E"/>
    <w:rsid w:val="009E0607"/>
    <w:rsid w:val="00A206E7"/>
    <w:rsid w:val="00A352D7"/>
    <w:rsid w:val="00A44152"/>
    <w:rsid w:val="00A711B9"/>
    <w:rsid w:val="00A96A81"/>
    <w:rsid w:val="00B0143E"/>
    <w:rsid w:val="00BA4E47"/>
    <w:rsid w:val="00BF19B0"/>
    <w:rsid w:val="00BF3E74"/>
    <w:rsid w:val="00C11E51"/>
    <w:rsid w:val="00C27942"/>
    <w:rsid w:val="00C43823"/>
    <w:rsid w:val="00DC2DAB"/>
    <w:rsid w:val="00DE0A73"/>
    <w:rsid w:val="00DF3E5B"/>
    <w:rsid w:val="00E16FB7"/>
    <w:rsid w:val="00E417C6"/>
    <w:rsid w:val="00E53F78"/>
    <w:rsid w:val="00E67B1D"/>
    <w:rsid w:val="00EB661E"/>
    <w:rsid w:val="00EE68C0"/>
    <w:rsid w:val="00F20F0F"/>
    <w:rsid w:val="00F33DBB"/>
    <w:rsid w:val="00F34973"/>
    <w:rsid w:val="00F87862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D269D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A206E7"/>
    <w:rPr>
      <w:color w:val="0563C1" w:themeColor="hyperlink"/>
      <w:u w:val="single"/>
    </w:rPr>
  </w:style>
  <w:style w:type="paragraph" w:customStyle="1" w:styleId="Default">
    <w:name w:val="Default"/>
    <w:rsid w:val="009A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0EF"/>
    <w:rPr>
      <w:rFonts w:ascii="Times New Roman" w:eastAsia="Times New Roman" w:hAnsi="Times New Roman" w:cs="Times New Roman"/>
      <w:sz w:val="24"/>
      <w:szCs w:val="24"/>
      <w:lang w:val="sk-SK"/>
    </w:rPr>
  </w:style>
  <w:style w:type="table" w:styleId="GridTable1Light">
    <w:name w:val="Grid Table 1 Light"/>
    <w:basedOn w:val="TableNormal"/>
    <w:uiPriority w:val="46"/>
    <w:rsid w:val="00F34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sna.jovanic@vojvodin&#1072;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5B4B-25B3-4D4D-AF92-ABA72111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Zdenka Valent</cp:lastModifiedBy>
  <cp:revision>3</cp:revision>
  <cp:lastPrinted>2025-07-02T09:56:00Z</cp:lastPrinted>
  <dcterms:created xsi:type="dcterms:W3CDTF">2025-07-08T09:33:00Z</dcterms:created>
  <dcterms:modified xsi:type="dcterms:W3CDTF">2025-07-08T10:21:00Z</dcterms:modified>
</cp:coreProperties>
</file>