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5960E" w14:textId="2ACB54D9" w:rsidR="00AF51CB" w:rsidRPr="00BC5ABD" w:rsidRDefault="007D6E5A" w:rsidP="00C367A5">
      <w:pPr>
        <w:pStyle w:val="BodyText"/>
        <w:tabs>
          <w:tab w:val="left" w:pos="2880"/>
        </w:tabs>
        <w:rPr>
          <w:rFonts w:asciiTheme="minorHAnsi" w:hAnsiTheme="minorHAnsi" w:cstheme="minorHAnsi"/>
          <w:spacing w:val="40"/>
          <w:sz w:val="20"/>
          <w:szCs w:val="20"/>
        </w:rPr>
      </w:pPr>
      <w:r w:rsidRPr="00BC5ABD">
        <w:rPr>
          <w:rFonts w:asciiTheme="minorHAnsi" w:hAnsiTheme="minorHAnsi"/>
          <w:color w:val="000000"/>
          <w:sz w:val="20"/>
          <w:szCs w:val="20"/>
        </w:rPr>
        <w:t xml:space="preserve">Na temelju članka 10. </w:t>
      </w:r>
      <w:r w:rsidRPr="00BC5ABD">
        <w:rPr>
          <w:rFonts w:asciiTheme="minorHAnsi" w:hAnsiTheme="minorHAnsi"/>
          <w:sz w:val="20"/>
          <w:szCs w:val="20"/>
        </w:rPr>
        <w:t>Pokrajinske skupštinske odluke o dodjeli proračunskih sredstava za financiranje i sufinanciranje programskih aktivnosti i projekata u području osnovnog i srednjeg obrazovanja i odgoja i učeničkog standarda u Autonomnoj Pokrajini Vojvodini („Službeni list APV“, broj: 14/15 i 10/17) i</w:t>
      </w:r>
      <w:r w:rsidRPr="00BC5ABD">
        <w:rPr>
          <w:rFonts w:asciiTheme="minorHAnsi" w:hAnsiTheme="minorHAnsi"/>
          <w:color w:val="FF0000"/>
          <w:sz w:val="20"/>
          <w:szCs w:val="20"/>
        </w:rPr>
        <w:t xml:space="preserve"> </w:t>
      </w:r>
      <w:r w:rsidRPr="00BC5ABD">
        <w:rPr>
          <w:rFonts w:asciiTheme="minorHAnsi" w:hAnsiTheme="minorHAnsi"/>
          <w:sz w:val="20"/>
          <w:szCs w:val="20"/>
        </w:rPr>
        <w:t xml:space="preserve">članaka 15., 16. i 24. stavka 2. Pokrajinske skupštinske odluke o pokrajinskoj upravi („Službeni list APV”, broj: 37/14, 54/14 ‒ dr. odluka, 37/2016, 29/2017, 24/2019, 66/20 i 38/21) pokrajinski tajnik za obrazovanje, propise, upravu i nacionalne manjine‒ nacionalne zajednice, </w:t>
      </w:r>
      <w:r w:rsidRPr="003B7FC1">
        <w:rPr>
          <w:rFonts w:asciiTheme="minorHAnsi" w:hAnsiTheme="minorHAnsi"/>
          <w:spacing w:val="40"/>
          <w:sz w:val="20"/>
          <w:szCs w:val="20"/>
        </w:rPr>
        <w:t>donosi</w:t>
      </w:r>
    </w:p>
    <w:p w14:paraId="631B7198" w14:textId="77777777" w:rsidR="00AF51CB" w:rsidRPr="00BC5ABD" w:rsidRDefault="00AF51CB" w:rsidP="00C367A5">
      <w:pPr>
        <w:pStyle w:val="BodyText"/>
        <w:rPr>
          <w:rFonts w:asciiTheme="minorHAnsi" w:hAnsiTheme="minorHAnsi" w:cstheme="minorHAnsi"/>
          <w:sz w:val="20"/>
          <w:szCs w:val="20"/>
        </w:rPr>
      </w:pPr>
    </w:p>
    <w:p w14:paraId="2EE1B6E7" w14:textId="5897AAA4" w:rsidR="00AF51CB" w:rsidRPr="00BC5ABD" w:rsidRDefault="007D6E5A" w:rsidP="00C367A5">
      <w:pPr>
        <w:jc w:val="center"/>
        <w:rPr>
          <w:rFonts w:asciiTheme="minorHAnsi" w:hAnsiTheme="minorHAnsi" w:cstheme="minorHAnsi"/>
          <w:b/>
          <w:bCs/>
          <w:sz w:val="20"/>
          <w:szCs w:val="20"/>
        </w:rPr>
      </w:pPr>
      <w:r w:rsidRPr="00BC5ABD">
        <w:rPr>
          <w:rFonts w:asciiTheme="minorHAnsi" w:hAnsiTheme="minorHAnsi"/>
          <w:b/>
          <w:bCs/>
          <w:sz w:val="20"/>
          <w:szCs w:val="20"/>
        </w:rPr>
        <w:t>PRAVILNIK</w:t>
      </w:r>
    </w:p>
    <w:p w14:paraId="3F2D18C0" w14:textId="02A0EA4D" w:rsidR="00AF51CB" w:rsidRPr="00BC5ABD" w:rsidRDefault="00AF51CB" w:rsidP="00C367A5">
      <w:pPr>
        <w:jc w:val="center"/>
        <w:rPr>
          <w:rFonts w:asciiTheme="minorHAnsi" w:hAnsiTheme="minorHAnsi" w:cstheme="minorHAnsi"/>
          <w:b/>
          <w:caps/>
          <w:sz w:val="20"/>
          <w:szCs w:val="20"/>
        </w:rPr>
      </w:pPr>
      <w:r w:rsidRPr="00BC5ABD">
        <w:rPr>
          <w:rFonts w:asciiTheme="minorHAnsi" w:hAnsiTheme="minorHAnsi"/>
          <w:b/>
          <w:caps/>
          <w:sz w:val="20"/>
          <w:szCs w:val="20"/>
        </w:rPr>
        <w:t>O DODJELI PRORAČUNSKIH SREDSTAVA POKRAJINSKOG TAJNIŠTVA ZA OBRAZOVANJE, PROPISE, UPRAVU I NACIONALNE MANJINE – NACIONALNE ZAJEDNICE ZA FINANCIRANJE I SUFINANCIRANJE PROGRAMA I PROJEKATA U PODRUČJU OSNOVNOG I SREDNJEG OBRAZOVANJA I ODGOJA U AUTONOMNOJ POKRAJINI VOJVODINI 2025. GODINU</w:t>
      </w:r>
    </w:p>
    <w:p w14:paraId="731EB77C" w14:textId="14B0BE64" w:rsidR="00AF51CB" w:rsidRPr="00BC5ABD" w:rsidRDefault="007D6E5A" w:rsidP="00C367A5">
      <w:pPr>
        <w:keepNext/>
        <w:shd w:val="clear" w:color="auto" w:fill="FFFFFF"/>
        <w:spacing w:before="120" w:after="120"/>
        <w:jc w:val="center"/>
        <w:rPr>
          <w:rFonts w:ascii="Calibri" w:eastAsia="Calibri" w:hAnsi="Calibri" w:cs="Calibri"/>
          <w:b/>
          <w:bCs/>
          <w:sz w:val="20"/>
          <w:szCs w:val="20"/>
        </w:rPr>
      </w:pPr>
      <w:r w:rsidRPr="00BC5ABD">
        <w:rPr>
          <w:rFonts w:ascii="Calibri" w:hAnsi="Calibri"/>
          <w:b/>
          <w:bCs/>
          <w:sz w:val="20"/>
          <w:szCs w:val="20"/>
        </w:rPr>
        <w:t>Opće odredbe</w:t>
      </w:r>
    </w:p>
    <w:p w14:paraId="7C71F3D9" w14:textId="0E032220" w:rsidR="00AF51CB" w:rsidRPr="00BC5ABD" w:rsidRDefault="007D6E5A" w:rsidP="00C367A5">
      <w:pPr>
        <w:keepNext/>
        <w:spacing w:before="120" w:after="120"/>
        <w:jc w:val="center"/>
        <w:rPr>
          <w:rFonts w:asciiTheme="minorHAnsi" w:hAnsiTheme="minorHAnsi" w:cstheme="minorHAnsi"/>
          <w:b/>
          <w:sz w:val="20"/>
          <w:szCs w:val="20"/>
        </w:rPr>
      </w:pPr>
      <w:r w:rsidRPr="00BC5ABD">
        <w:rPr>
          <w:rFonts w:asciiTheme="minorHAnsi" w:hAnsiTheme="minorHAnsi"/>
          <w:b/>
          <w:sz w:val="20"/>
          <w:szCs w:val="20"/>
        </w:rPr>
        <w:t>Članak 1.</w:t>
      </w:r>
    </w:p>
    <w:p w14:paraId="3AA4C9F0" w14:textId="766313A1" w:rsidR="00AF51CB" w:rsidRPr="00BC5ABD" w:rsidRDefault="007D6E5A" w:rsidP="00C367A5">
      <w:pPr>
        <w:ind w:firstLine="567"/>
        <w:jc w:val="both"/>
        <w:rPr>
          <w:rFonts w:asciiTheme="minorHAnsi" w:hAnsiTheme="minorHAnsi" w:cstheme="minorHAnsi"/>
          <w:sz w:val="20"/>
          <w:szCs w:val="20"/>
        </w:rPr>
      </w:pPr>
      <w:r w:rsidRPr="00BC5ABD">
        <w:rPr>
          <w:rFonts w:asciiTheme="minorHAnsi" w:hAnsiTheme="minorHAnsi"/>
          <w:sz w:val="20"/>
          <w:szCs w:val="20"/>
        </w:rPr>
        <w:t xml:space="preserve">Ovim Pravilnikom se uređuju način, uvjeti, prioriteti i kriteriji za dodjelu proračunskih sredstava (u daljnjem tekstu: sredstva) za financiranje i sufinanciranje programa i projekata u području osnovnog i srednjeg obrazovanja i odgoja u Autonomnoj Pokrajini Vojvodini (u daljnjem tekstu: AP Vojvodina), u skladu s aproprijacijama odobrenim odlukom o proračunu Autonomne Pokrajine Vojvodine u okviru posebnog razdjela Pokrajinskog tajništva za obrazovanje, propise, upravu, nacionalne manjine ‒ nacionalne zajednice (u daljnjem tekstu: Tajništvo). </w:t>
      </w:r>
    </w:p>
    <w:p w14:paraId="5F98F626" w14:textId="03B4D674" w:rsidR="00C16449" w:rsidRPr="00BC5ABD" w:rsidRDefault="007D6E5A" w:rsidP="00C367A5">
      <w:pPr>
        <w:spacing w:before="60" w:after="60"/>
        <w:ind w:firstLine="567"/>
        <w:jc w:val="both"/>
        <w:rPr>
          <w:rFonts w:asciiTheme="minorHAnsi" w:hAnsiTheme="minorHAnsi" w:cstheme="minorHAnsi"/>
          <w:sz w:val="20"/>
          <w:szCs w:val="20"/>
        </w:rPr>
      </w:pPr>
      <w:r w:rsidRPr="00BC5ABD">
        <w:rPr>
          <w:rFonts w:asciiTheme="minorHAnsi" w:hAnsiTheme="minorHAnsi"/>
          <w:sz w:val="20"/>
          <w:szCs w:val="20"/>
        </w:rPr>
        <w:t>Financijskom potporom koja se daje ovim Natječajem promovira se, odnosno štiti javni interes utvrđen odredbama članaka 6., 7., 8. i 9. Zakona o osnovama sustava obrazovanja i odgoja („Sl. glasnik RS“, broj: 88/2017, 27/2018 – dr. zakoni, 10/2019, 6/2020, 129/2021 i 92/2023).</w:t>
      </w:r>
    </w:p>
    <w:p w14:paraId="10780215" w14:textId="307AC8CA" w:rsidR="007C4F9D" w:rsidRPr="00BC5ABD" w:rsidRDefault="007D6E5A" w:rsidP="00C367A5">
      <w:pPr>
        <w:ind w:firstLine="567"/>
        <w:jc w:val="both"/>
        <w:rPr>
          <w:rFonts w:asciiTheme="minorHAnsi" w:hAnsiTheme="minorHAnsi" w:cstheme="minorHAnsi"/>
          <w:sz w:val="20"/>
          <w:szCs w:val="20"/>
        </w:rPr>
      </w:pPr>
      <w:r w:rsidRPr="00BC5ABD">
        <w:rPr>
          <w:rFonts w:asciiTheme="minorHAnsi" w:hAnsiTheme="minorHAnsi"/>
          <w:sz w:val="20"/>
          <w:szCs w:val="20"/>
        </w:rPr>
        <w:t>Svi pojmovi koji se koriste u ovom pravilniku u muškom gramatičkom rodu obuhvaćaju muški i ženski rod osoba na koje se odnose.</w:t>
      </w:r>
    </w:p>
    <w:p w14:paraId="1C2C28DA" w14:textId="19111BDD" w:rsidR="007C4F9D" w:rsidRPr="00BC5ABD" w:rsidRDefault="007D6E5A" w:rsidP="00C367A5">
      <w:pPr>
        <w:keepNext/>
        <w:shd w:val="clear" w:color="auto" w:fill="FFFFFF"/>
        <w:spacing w:before="120" w:after="120"/>
        <w:jc w:val="center"/>
        <w:rPr>
          <w:rFonts w:ascii="Calibri" w:eastAsia="Calibri" w:hAnsi="Calibri" w:cs="Calibri"/>
          <w:b/>
          <w:bCs/>
          <w:sz w:val="20"/>
          <w:szCs w:val="20"/>
        </w:rPr>
      </w:pPr>
      <w:r w:rsidRPr="00BC5ABD">
        <w:rPr>
          <w:rFonts w:ascii="Calibri" w:hAnsi="Calibri"/>
          <w:b/>
          <w:bCs/>
          <w:sz w:val="20"/>
          <w:szCs w:val="20"/>
        </w:rPr>
        <w:t>Visina i način dodjele sredstava</w:t>
      </w:r>
    </w:p>
    <w:p w14:paraId="6527E326" w14:textId="56F1FC3D" w:rsidR="007C4F9D" w:rsidRPr="00BC5ABD" w:rsidRDefault="007D6E5A" w:rsidP="00C367A5">
      <w:pPr>
        <w:keepNext/>
        <w:widowControl w:val="0"/>
        <w:autoSpaceDE w:val="0"/>
        <w:autoSpaceDN w:val="0"/>
        <w:spacing w:before="120" w:after="120" w:line="230" w:lineRule="auto"/>
        <w:jc w:val="center"/>
        <w:rPr>
          <w:rFonts w:ascii="Calibri" w:hAnsi="Calibri" w:cs="Calibri"/>
          <w:b/>
          <w:sz w:val="20"/>
          <w:szCs w:val="20"/>
        </w:rPr>
      </w:pPr>
      <w:r w:rsidRPr="00BC5ABD">
        <w:rPr>
          <w:rFonts w:ascii="Calibri" w:hAnsi="Calibri"/>
          <w:b/>
          <w:sz w:val="20"/>
          <w:szCs w:val="20"/>
        </w:rPr>
        <w:t>Članak 2.</w:t>
      </w:r>
    </w:p>
    <w:p w14:paraId="2EA1ACB6" w14:textId="3D012133" w:rsidR="007C4F9D" w:rsidRPr="00BC5ABD" w:rsidRDefault="007D6E5A" w:rsidP="00C367A5">
      <w:pPr>
        <w:tabs>
          <w:tab w:val="left" w:pos="0"/>
        </w:tabs>
        <w:autoSpaceDN w:val="0"/>
        <w:ind w:firstLineChars="283" w:firstLine="566"/>
        <w:jc w:val="both"/>
        <w:rPr>
          <w:rFonts w:ascii="Calibri" w:hAnsi="Calibri" w:cs="Calibri"/>
          <w:sz w:val="20"/>
          <w:szCs w:val="20"/>
        </w:rPr>
      </w:pPr>
      <w:r w:rsidRPr="00BC5ABD">
        <w:rPr>
          <w:rFonts w:ascii="Calibri" w:hAnsi="Calibri"/>
          <w:sz w:val="20"/>
          <w:szCs w:val="20"/>
        </w:rPr>
        <w:t>Za realizaciju aktivnosti predviđeno je ukupno: 25.000.000,00 dinara, raspodijeljenih na sljedeći način:</w:t>
      </w:r>
    </w:p>
    <w:p w14:paraId="6ED3C9AD" w14:textId="0E06C820" w:rsidR="00291FBF" w:rsidRPr="00BC5ABD" w:rsidRDefault="007D6E5A" w:rsidP="00C367A5">
      <w:pPr>
        <w:pStyle w:val="ListParagraph"/>
        <w:numPr>
          <w:ilvl w:val="0"/>
          <w:numId w:val="12"/>
        </w:numPr>
        <w:spacing w:after="0" w:line="240" w:lineRule="auto"/>
        <w:ind w:left="567" w:hanging="283"/>
        <w:jc w:val="both"/>
        <w:outlineLvl w:val="0"/>
        <w:rPr>
          <w:b/>
          <w:sz w:val="20"/>
          <w:szCs w:val="20"/>
        </w:rPr>
      </w:pPr>
      <w:r w:rsidRPr="00BC5ABD">
        <w:rPr>
          <w:b/>
          <w:sz w:val="20"/>
          <w:szCs w:val="20"/>
        </w:rPr>
        <w:t>Za ustanove osnovnog i srednjeg obrazovanja i regionalnih centara za profesionalni razvoj zaposlenih u obrazovanju</w:t>
      </w:r>
    </w:p>
    <w:p w14:paraId="4DECE649" w14:textId="0C478FEB" w:rsidR="00291FBF" w:rsidRPr="00BC5ABD" w:rsidRDefault="007D6E5A" w:rsidP="00C367A5">
      <w:pPr>
        <w:tabs>
          <w:tab w:val="left" w:pos="851"/>
        </w:tabs>
        <w:ind w:left="851" w:hanging="283"/>
        <w:jc w:val="both"/>
        <w:rPr>
          <w:rFonts w:ascii="Calibri" w:hAnsi="Calibri"/>
          <w:b/>
          <w:sz w:val="20"/>
          <w:szCs w:val="20"/>
        </w:rPr>
      </w:pPr>
      <w:r w:rsidRPr="00BC5ABD">
        <w:rPr>
          <w:rFonts w:ascii="Calibri" w:hAnsi="Calibri"/>
          <w:sz w:val="20"/>
          <w:szCs w:val="20"/>
        </w:rPr>
        <w:t xml:space="preserve">a) </w:t>
      </w:r>
      <w:r w:rsidRPr="00BC5ABD">
        <w:rPr>
          <w:rFonts w:ascii="Calibri" w:hAnsi="Calibri"/>
          <w:sz w:val="20"/>
          <w:szCs w:val="20"/>
        </w:rPr>
        <w:tab/>
        <w:t>za programe i projekte osnovnog obrazovanja –</w:t>
      </w:r>
      <w:r w:rsidRPr="00BC5ABD">
        <w:rPr>
          <w:rFonts w:ascii="Calibri" w:hAnsi="Calibri"/>
          <w:b/>
          <w:sz w:val="20"/>
          <w:szCs w:val="20"/>
        </w:rPr>
        <w:t>15.150.000,00 dinara,</w:t>
      </w:r>
    </w:p>
    <w:p w14:paraId="144B62DA" w14:textId="410B2B67" w:rsidR="00291FBF" w:rsidRPr="00BC5ABD" w:rsidRDefault="007D6E5A" w:rsidP="00C367A5">
      <w:pPr>
        <w:tabs>
          <w:tab w:val="left" w:pos="851"/>
        </w:tabs>
        <w:ind w:left="851" w:hanging="283"/>
        <w:jc w:val="both"/>
        <w:rPr>
          <w:rFonts w:ascii="Calibri" w:hAnsi="Calibri"/>
          <w:b/>
          <w:sz w:val="20"/>
          <w:szCs w:val="20"/>
        </w:rPr>
      </w:pPr>
      <w:r w:rsidRPr="00BC5ABD">
        <w:rPr>
          <w:rFonts w:ascii="Calibri" w:hAnsi="Calibri"/>
          <w:sz w:val="20"/>
          <w:szCs w:val="20"/>
        </w:rPr>
        <w:t xml:space="preserve">b) </w:t>
      </w:r>
      <w:r w:rsidRPr="00BC5ABD">
        <w:rPr>
          <w:rFonts w:ascii="Calibri" w:hAnsi="Calibri"/>
          <w:sz w:val="20"/>
          <w:szCs w:val="20"/>
        </w:rPr>
        <w:tab/>
        <w:t xml:space="preserve">za programe i projekte srednjeg obrazovanja – </w:t>
      </w:r>
      <w:r w:rsidRPr="00BC5ABD">
        <w:rPr>
          <w:rFonts w:ascii="Calibri" w:hAnsi="Calibri"/>
          <w:b/>
          <w:sz w:val="20"/>
          <w:szCs w:val="20"/>
        </w:rPr>
        <w:t>5.237.000,00 dinara,</w:t>
      </w:r>
    </w:p>
    <w:p w14:paraId="2B1C00FD" w14:textId="2EE39508" w:rsidR="00291FBF" w:rsidRPr="00BC5ABD" w:rsidRDefault="007D6E5A" w:rsidP="00C367A5">
      <w:pPr>
        <w:pStyle w:val="ListParagraph"/>
        <w:numPr>
          <w:ilvl w:val="0"/>
          <w:numId w:val="12"/>
        </w:numPr>
        <w:spacing w:before="120" w:after="0" w:line="240" w:lineRule="auto"/>
        <w:ind w:left="567" w:hanging="283"/>
        <w:jc w:val="both"/>
        <w:outlineLvl w:val="0"/>
        <w:rPr>
          <w:b/>
          <w:sz w:val="20"/>
          <w:szCs w:val="20"/>
        </w:rPr>
      </w:pPr>
      <w:r w:rsidRPr="00BC5ABD">
        <w:rPr>
          <w:b/>
          <w:sz w:val="20"/>
          <w:szCs w:val="20"/>
        </w:rPr>
        <w:t>za udruge</w:t>
      </w:r>
    </w:p>
    <w:p w14:paraId="6C5EC1CC" w14:textId="0116BF9B" w:rsidR="00291FBF" w:rsidRPr="00BC5ABD" w:rsidRDefault="007D6E5A" w:rsidP="00C367A5">
      <w:pPr>
        <w:tabs>
          <w:tab w:val="left" w:pos="851"/>
        </w:tabs>
        <w:ind w:left="851" w:hanging="283"/>
        <w:jc w:val="both"/>
        <w:rPr>
          <w:rFonts w:ascii="Calibri" w:hAnsi="Calibri"/>
          <w:b/>
          <w:sz w:val="20"/>
          <w:szCs w:val="20"/>
        </w:rPr>
      </w:pPr>
      <w:r w:rsidRPr="00BC5ABD">
        <w:rPr>
          <w:rFonts w:ascii="Calibri" w:hAnsi="Calibri"/>
          <w:sz w:val="20"/>
          <w:szCs w:val="20"/>
        </w:rPr>
        <w:t>a)</w:t>
      </w:r>
      <w:r w:rsidRPr="00BC5ABD">
        <w:rPr>
          <w:rFonts w:ascii="Calibri" w:hAnsi="Calibri"/>
          <w:sz w:val="20"/>
          <w:szCs w:val="20"/>
        </w:rPr>
        <w:tab/>
        <w:t xml:space="preserve">za programe i projekte na razini osnovnog obrazovanja – </w:t>
      </w:r>
      <w:r w:rsidRPr="00BC5ABD">
        <w:rPr>
          <w:rFonts w:ascii="Calibri" w:hAnsi="Calibri"/>
          <w:b/>
          <w:sz w:val="20"/>
          <w:szCs w:val="20"/>
        </w:rPr>
        <w:t>2.850.000,00dinara,</w:t>
      </w:r>
    </w:p>
    <w:p w14:paraId="0A3DB1CA" w14:textId="702BA462" w:rsidR="00291FBF" w:rsidRPr="00BC5ABD" w:rsidRDefault="007D6E5A" w:rsidP="00C367A5">
      <w:pPr>
        <w:tabs>
          <w:tab w:val="left" w:pos="851"/>
        </w:tabs>
        <w:ind w:left="851" w:hanging="283"/>
        <w:jc w:val="both"/>
        <w:rPr>
          <w:rFonts w:ascii="Calibri" w:hAnsi="Calibri"/>
          <w:b/>
          <w:sz w:val="20"/>
          <w:szCs w:val="20"/>
        </w:rPr>
      </w:pPr>
      <w:r w:rsidRPr="00BC5ABD">
        <w:rPr>
          <w:rFonts w:ascii="Calibri" w:hAnsi="Calibri"/>
          <w:sz w:val="20"/>
          <w:szCs w:val="20"/>
        </w:rPr>
        <w:t>b)</w:t>
      </w:r>
      <w:r w:rsidRPr="00BC5ABD">
        <w:rPr>
          <w:rFonts w:ascii="Calibri" w:hAnsi="Calibri"/>
          <w:sz w:val="20"/>
          <w:szCs w:val="20"/>
        </w:rPr>
        <w:tab/>
        <w:t>za programe i projekte na razini srednjeg obrazovanja –</w:t>
      </w:r>
      <w:r w:rsidRPr="00BC5ABD">
        <w:rPr>
          <w:rFonts w:ascii="Calibri" w:hAnsi="Calibri"/>
          <w:b/>
          <w:sz w:val="20"/>
          <w:szCs w:val="20"/>
        </w:rPr>
        <w:t xml:space="preserve">1.763.000,00 dinara. </w:t>
      </w:r>
    </w:p>
    <w:p w14:paraId="6EDC350F" w14:textId="550B53FB" w:rsidR="007C4F9D" w:rsidRPr="00BC5ABD" w:rsidRDefault="007C4F9D" w:rsidP="00C367A5">
      <w:pPr>
        <w:tabs>
          <w:tab w:val="left" w:pos="0"/>
        </w:tabs>
        <w:autoSpaceDN w:val="0"/>
        <w:ind w:firstLineChars="283" w:firstLine="566"/>
        <w:jc w:val="both"/>
        <w:rPr>
          <w:rFonts w:ascii="Calibri" w:hAnsi="Calibri" w:cs="Calibri"/>
          <w:sz w:val="20"/>
          <w:szCs w:val="20"/>
        </w:rPr>
      </w:pPr>
    </w:p>
    <w:p w14:paraId="6DDAC109" w14:textId="4A8BD3DE" w:rsidR="00291FBF" w:rsidRPr="00BC5ABD" w:rsidRDefault="007D6E5A" w:rsidP="00C367A5">
      <w:pPr>
        <w:pStyle w:val="xmsonormal"/>
        <w:spacing w:before="0" w:beforeAutospacing="0" w:after="0" w:afterAutospacing="0"/>
        <w:ind w:firstLine="567"/>
        <w:jc w:val="both"/>
        <w:rPr>
          <w:rFonts w:asciiTheme="minorHAnsi" w:hAnsiTheme="minorHAnsi" w:cstheme="minorHAnsi"/>
          <w:sz w:val="20"/>
          <w:szCs w:val="20"/>
        </w:rPr>
      </w:pPr>
      <w:r w:rsidRPr="00BC5ABD">
        <w:rPr>
          <w:rFonts w:asciiTheme="minorHAnsi" w:hAnsiTheme="minorHAnsi"/>
          <w:sz w:val="20"/>
          <w:szCs w:val="20"/>
        </w:rPr>
        <w:t xml:space="preserve">Programi i projekti iz članka 1. ovog pravilnika financiraju se i sufinanciraju putem natječaja (u daljnjem tekstu: natječaj), koji se raspisuje najmanje jednom godišnje, sukladno financijskom planu Tajništva. </w:t>
      </w:r>
    </w:p>
    <w:p w14:paraId="7C2C6097" w14:textId="001C7CBE" w:rsidR="00291FBF" w:rsidRPr="00BC5ABD" w:rsidRDefault="007D6E5A" w:rsidP="00C367A5">
      <w:pPr>
        <w:ind w:firstLine="567"/>
        <w:jc w:val="both"/>
        <w:rPr>
          <w:rFonts w:asciiTheme="minorHAnsi" w:hAnsiTheme="minorHAnsi" w:cstheme="minorHAnsi"/>
          <w:sz w:val="20"/>
          <w:szCs w:val="20"/>
        </w:rPr>
      </w:pPr>
      <w:r w:rsidRPr="00BC5ABD">
        <w:rPr>
          <w:rFonts w:asciiTheme="minorHAnsi" w:hAnsiTheme="minorHAnsi"/>
          <w:sz w:val="20"/>
          <w:szCs w:val="20"/>
        </w:rPr>
        <w:t>Natječaj sadrži podatke o nazivu akta na temelju kojeg se raspisuje Natječaj, visinu ukupnih sredstava predviđenih za dodjelu po Natječaju, o tome tko se može prijaviti na Natječaj i za koje namjene, kriterije po kojima će se rangirati prijave na Natječaj, način i rok za podnošenje prijava na Natječaj, kao i drugu dokumentaciju kojom se dokazuje ispunjenost uvjeta i kriterija za podnošenje prijave na Natječaj.</w:t>
      </w:r>
    </w:p>
    <w:p w14:paraId="699C617A" w14:textId="7C5E3CEB" w:rsidR="005050C5" w:rsidRPr="00BC5ABD" w:rsidRDefault="007D6E5A" w:rsidP="00C367A5">
      <w:pPr>
        <w:ind w:firstLine="567"/>
        <w:jc w:val="both"/>
        <w:rPr>
          <w:rFonts w:asciiTheme="minorHAnsi" w:hAnsiTheme="minorHAnsi" w:cstheme="minorHAnsi"/>
          <w:sz w:val="20"/>
          <w:szCs w:val="20"/>
        </w:rPr>
      </w:pPr>
      <w:r w:rsidRPr="00BC5ABD">
        <w:rPr>
          <w:rFonts w:asciiTheme="minorHAnsi" w:hAnsiTheme="minorHAnsi"/>
          <w:sz w:val="20"/>
          <w:szCs w:val="20"/>
        </w:rPr>
        <w:t>Natječaj se objavljuje u „Službenom listu Autonomne Pokrajine Vojvodine“ i na službenoj mrežnoj stranici Tajništva, a obavijest o natječaju i adresa internetske prezentacije na kojoj je objavljen natječaj objavljuje se u najmanje jednim dnevnim novinama koje se distribuiraju za cijeli teritorij Republike Srbije.</w:t>
      </w:r>
    </w:p>
    <w:p w14:paraId="04CBCFAF" w14:textId="1D7F0E28" w:rsidR="005050C5" w:rsidRPr="00BC5ABD" w:rsidRDefault="007D6E5A" w:rsidP="00C367A5">
      <w:pPr>
        <w:ind w:firstLine="567"/>
        <w:jc w:val="both"/>
        <w:rPr>
          <w:rFonts w:asciiTheme="minorHAnsi" w:hAnsiTheme="minorHAnsi" w:cstheme="minorHAnsi"/>
          <w:sz w:val="20"/>
          <w:szCs w:val="20"/>
        </w:rPr>
      </w:pPr>
      <w:r w:rsidRPr="00BC5ABD">
        <w:rPr>
          <w:rFonts w:asciiTheme="minorHAnsi" w:hAnsiTheme="minorHAnsi"/>
          <w:sz w:val="20"/>
          <w:szCs w:val="20"/>
        </w:rPr>
        <w:t xml:space="preserve">Natječaj ili obavijest o javnom natječaju i adresa internetske prezentacije na kojoj je objavljen natječaj, mogu se objaviti i na jezicima nacionalnih manjina - nacionalnih zajednica, koji su u službenoj uporabi u radu tijela Autonomne Pokrajine Vojvodine. </w:t>
      </w:r>
    </w:p>
    <w:p w14:paraId="5EE3CAA3" w14:textId="7C83459C" w:rsidR="00AF51CB" w:rsidRPr="00BC5ABD" w:rsidRDefault="007D6E5A" w:rsidP="00C367A5">
      <w:pPr>
        <w:keepNext/>
        <w:shd w:val="clear" w:color="auto" w:fill="FFFFFF"/>
        <w:spacing w:before="120" w:after="120"/>
        <w:jc w:val="center"/>
        <w:rPr>
          <w:rFonts w:ascii="Calibri" w:eastAsia="Calibri" w:hAnsi="Calibri" w:cs="Calibri"/>
          <w:b/>
          <w:bCs/>
          <w:sz w:val="20"/>
          <w:szCs w:val="20"/>
        </w:rPr>
      </w:pPr>
      <w:r w:rsidRPr="00BC5ABD">
        <w:rPr>
          <w:rFonts w:ascii="Calibri" w:hAnsi="Calibri"/>
          <w:b/>
          <w:bCs/>
          <w:sz w:val="20"/>
          <w:szCs w:val="20"/>
        </w:rPr>
        <w:t>Pravo na dodjelu sredstava</w:t>
      </w:r>
    </w:p>
    <w:p w14:paraId="63E1AFDF" w14:textId="44CDAEAD" w:rsidR="00AF51CB" w:rsidRPr="00BC5ABD" w:rsidRDefault="007D6E5A" w:rsidP="00C367A5">
      <w:pPr>
        <w:keepNext/>
        <w:spacing w:before="120" w:after="120"/>
        <w:jc w:val="center"/>
        <w:rPr>
          <w:rFonts w:asciiTheme="minorHAnsi" w:hAnsiTheme="minorHAnsi" w:cstheme="minorHAnsi"/>
          <w:b/>
          <w:sz w:val="20"/>
          <w:szCs w:val="20"/>
        </w:rPr>
      </w:pPr>
      <w:r w:rsidRPr="00BC5ABD">
        <w:rPr>
          <w:rFonts w:asciiTheme="minorHAnsi" w:hAnsiTheme="minorHAnsi"/>
          <w:b/>
          <w:sz w:val="20"/>
          <w:szCs w:val="20"/>
        </w:rPr>
        <w:t>Članak 3.</w:t>
      </w:r>
    </w:p>
    <w:p w14:paraId="6424E3FD" w14:textId="56A16D2B" w:rsidR="00AF51CB" w:rsidRPr="00BC5ABD" w:rsidRDefault="007D6E5A" w:rsidP="00C367A5">
      <w:pPr>
        <w:ind w:firstLine="567"/>
        <w:jc w:val="both"/>
        <w:rPr>
          <w:rFonts w:asciiTheme="minorHAnsi" w:hAnsiTheme="minorHAnsi" w:cstheme="minorHAnsi"/>
          <w:sz w:val="20"/>
          <w:szCs w:val="20"/>
        </w:rPr>
      </w:pPr>
      <w:r w:rsidRPr="00BC5ABD">
        <w:rPr>
          <w:rFonts w:asciiTheme="minorHAnsi" w:hAnsiTheme="minorHAnsi"/>
          <w:sz w:val="20"/>
          <w:szCs w:val="20"/>
        </w:rPr>
        <w:t>Pravo na dodjelu sredstava imaju ustanove osnovnog i srednjeg obrazovanja i odgoja na teritoriju AP Vojvodine čiji je osnivač Republika Srbija, autonomna pokrajina ili jedinica lokalne samouprave, Regionalni centri za profesionalni razvoj zaposlenika u obrazovanju sa sjedištem na teritoriju AP Vojvodine i udruga sa sjedištem na teritoriju AP Vojvodine, koje su kao jedan od ciljeva udruživanja predvidjela i aktivnosti u području obrazovanja (u daljnjem tekstu: korisnici).</w:t>
      </w:r>
    </w:p>
    <w:p w14:paraId="764B42EA" w14:textId="7ECF211D" w:rsidR="00AF51CB" w:rsidRPr="00BC5ABD" w:rsidRDefault="007D6E5A" w:rsidP="00C367A5">
      <w:pPr>
        <w:ind w:firstLine="567"/>
        <w:jc w:val="both"/>
        <w:rPr>
          <w:rFonts w:asciiTheme="minorHAnsi" w:hAnsiTheme="minorHAnsi" w:cstheme="minorHAnsi"/>
          <w:sz w:val="20"/>
          <w:szCs w:val="20"/>
        </w:rPr>
      </w:pPr>
      <w:r w:rsidRPr="00BC5ABD">
        <w:rPr>
          <w:rFonts w:asciiTheme="minorHAnsi" w:hAnsiTheme="minorHAnsi"/>
          <w:sz w:val="20"/>
          <w:szCs w:val="20"/>
        </w:rPr>
        <w:lastRenderedPageBreak/>
        <w:t>Na udruge, koje su sudionici ovog natječaja, shodno se primjenjuju odredbe Uredbe o sredstvima za poticanje programa ili nedostajućeg dijela sredstava za financiranje programa od javnog interesa koje realiziraju udruge („Sl. glasnik RS“, broj: 16/2018).</w:t>
      </w:r>
    </w:p>
    <w:p w14:paraId="3871CE28" w14:textId="7A7E585E" w:rsidR="00C16449" w:rsidRPr="00BC5ABD" w:rsidRDefault="007D6E5A" w:rsidP="00C367A5">
      <w:pPr>
        <w:spacing w:before="60" w:after="60"/>
        <w:ind w:firstLine="567"/>
        <w:jc w:val="both"/>
        <w:rPr>
          <w:rFonts w:asciiTheme="minorHAnsi" w:hAnsiTheme="minorHAnsi" w:cstheme="minorHAnsi"/>
          <w:sz w:val="20"/>
          <w:szCs w:val="20"/>
        </w:rPr>
      </w:pPr>
      <w:r w:rsidRPr="00BC5ABD">
        <w:rPr>
          <w:rFonts w:asciiTheme="minorHAnsi" w:hAnsiTheme="minorHAnsi"/>
          <w:sz w:val="20"/>
          <w:szCs w:val="20"/>
        </w:rPr>
        <w:t>Prilikom dodjele sredstava za Udruge, postupa se suglasno odredbama Upute o obvezi definiranja veze između utvrđenog javnog interesa i financiranja programa koje realiziraju udruge („Sl. list APV“, br. 1/2020).</w:t>
      </w:r>
    </w:p>
    <w:p w14:paraId="01A1C12C" w14:textId="0112A094" w:rsidR="00AF51CB" w:rsidRPr="00BC5ABD" w:rsidRDefault="007D6E5A" w:rsidP="00C367A5">
      <w:pPr>
        <w:keepNext/>
        <w:shd w:val="clear" w:color="auto" w:fill="FFFFFF"/>
        <w:spacing w:before="240" w:after="120"/>
        <w:jc w:val="center"/>
        <w:rPr>
          <w:rFonts w:ascii="Calibri" w:eastAsia="Calibri" w:hAnsi="Calibri" w:cs="Calibri"/>
          <w:b/>
          <w:bCs/>
          <w:sz w:val="20"/>
          <w:szCs w:val="20"/>
        </w:rPr>
      </w:pPr>
      <w:r w:rsidRPr="00BC5ABD">
        <w:rPr>
          <w:rFonts w:ascii="Calibri" w:hAnsi="Calibri"/>
          <w:b/>
          <w:bCs/>
          <w:sz w:val="20"/>
          <w:szCs w:val="20"/>
        </w:rPr>
        <w:t>Prijava na natječaj</w:t>
      </w:r>
    </w:p>
    <w:p w14:paraId="19769FA2" w14:textId="71B1BB46" w:rsidR="0012726C" w:rsidRPr="00BC5ABD" w:rsidRDefault="007D6E5A" w:rsidP="00C367A5">
      <w:pPr>
        <w:keepNext/>
        <w:spacing w:before="120" w:after="120"/>
        <w:jc w:val="center"/>
        <w:rPr>
          <w:rFonts w:asciiTheme="minorHAnsi" w:hAnsiTheme="minorHAnsi" w:cstheme="minorHAnsi"/>
          <w:b/>
          <w:sz w:val="20"/>
          <w:szCs w:val="20"/>
        </w:rPr>
      </w:pPr>
      <w:r w:rsidRPr="00BC5ABD">
        <w:rPr>
          <w:rFonts w:asciiTheme="minorHAnsi" w:hAnsiTheme="minorHAnsi"/>
          <w:b/>
          <w:sz w:val="20"/>
          <w:szCs w:val="20"/>
        </w:rPr>
        <w:t>Članak 4.</w:t>
      </w:r>
    </w:p>
    <w:p w14:paraId="01BD3D2A" w14:textId="175E7E5A" w:rsidR="00C2111A" w:rsidRPr="00BC5ABD" w:rsidRDefault="007D6E5A" w:rsidP="00C367A5">
      <w:pPr>
        <w:ind w:firstLine="567"/>
        <w:jc w:val="both"/>
        <w:rPr>
          <w:rFonts w:asciiTheme="minorHAnsi" w:hAnsiTheme="minorHAnsi" w:cstheme="minorHAnsi"/>
          <w:b/>
          <w:sz w:val="20"/>
          <w:szCs w:val="20"/>
        </w:rPr>
      </w:pPr>
      <w:r w:rsidRPr="00BC5ABD">
        <w:rPr>
          <w:rFonts w:asciiTheme="minorHAnsi" w:hAnsiTheme="minorHAnsi"/>
          <w:sz w:val="20"/>
          <w:szCs w:val="20"/>
        </w:rPr>
        <w:t>Prijava na natječaj podnosi se na jedinstvenom obrascu koji se objavljuje na mrežnoj stranici Tajništva, u roku koji po pravilu ne može biti kraći od 30 dana od dana objave natječaja.</w:t>
      </w:r>
    </w:p>
    <w:p w14:paraId="586CD3F6" w14:textId="554EDF75" w:rsidR="00AF51CB" w:rsidRPr="00BC5ABD" w:rsidRDefault="007D6E5A" w:rsidP="00C367A5">
      <w:pPr>
        <w:ind w:firstLine="567"/>
        <w:jc w:val="both"/>
        <w:rPr>
          <w:rFonts w:asciiTheme="minorHAnsi" w:hAnsiTheme="minorHAnsi" w:cstheme="minorHAnsi"/>
          <w:sz w:val="20"/>
          <w:szCs w:val="20"/>
        </w:rPr>
      </w:pPr>
      <w:r w:rsidRPr="00BC5ABD">
        <w:rPr>
          <w:rFonts w:asciiTheme="minorHAnsi" w:hAnsiTheme="minorHAnsi"/>
          <w:sz w:val="20"/>
          <w:szCs w:val="20"/>
        </w:rPr>
        <w:t>Jedna pravna osoba može podnijeti najviše dvije prijave.</w:t>
      </w:r>
    </w:p>
    <w:p w14:paraId="212EF1D6" w14:textId="14C80B60" w:rsidR="00882344" w:rsidRPr="00BC5ABD" w:rsidRDefault="007D6E5A" w:rsidP="00C367A5">
      <w:pPr>
        <w:ind w:firstLine="567"/>
        <w:jc w:val="both"/>
        <w:rPr>
          <w:rFonts w:asciiTheme="minorHAnsi" w:hAnsiTheme="minorHAnsi" w:cstheme="minorHAnsi"/>
          <w:sz w:val="20"/>
          <w:szCs w:val="20"/>
        </w:rPr>
      </w:pPr>
      <w:r w:rsidRPr="00BC5ABD">
        <w:rPr>
          <w:rFonts w:asciiTheme="minorHAnsi" w:hAnsiTheme="minorHAnsi"/>
          <w:sz w:val="20"/>
          <w:szCs w:val="20"/>
        </w:rPr>
        <w:t>Natječaj je otvoren od 12. veljače 2025. godine do 14. ožujka 2025.</w:t>
      </w:r>
    </w:p>
    <w:p w14:paraId="4966C541" w14:textId="6AB0663E" w:rsidR="00AF51CB" w:rsidRPr="00BC5ABD" w:rsidRDefault="007D6E5A" w:rsidP="00C367A5">
      <w:pPr>
        <w:keepNext/>
        <w:spacing w:before="120" w:after="120"/>
        <w:jc w:val="center"/>
        <w:rPr>
          <w:rFonts w:asciiTheme="minorHAnsi" w:hAnsiTheme="minorHAnsi" w:cstheme="minorHAnsi"/>
          <w:b/>
          <w:sz w:val="20"/>
          <w:szCs w:val="20"/>
        </w:rPr>
      </w:pPr>
      <w:r w:rsidRPr="00BC5ABD">
        <w:rPr>
          <w:rFonts w:asciiTheme="minorHAnsi" w:hAnsiTheme="minorHAnsi"/>
          <w:b/>
          <w:sz w:val="20"/>
          <w:szCs w:val="20"/>
        </w:rPr>
        <w:t>Članak 5.</w:t>
      </w:r>
    </w:p>
    <w:p w14:paraId="06AA22C3" w14:textId="4536E67F" w:rsidR="00AF51CB" w:rsidRPr="00BC5ABD" w:rsidRDefault="007D6E5A" w:rsidP="00C367A5">
      <w:pPr>
        <w:ind w:firstLine="567"/>
        <w:jc w:val="both"/>
        <w:rPr>
          <w:rFonts w:asciiTheme="minorHAnsi" w:hAnsiTheme="minorHAnsi" w:cstheme="minorHAnsi"/>
          <w:sz w:val="20"/>
          <w:szCs w:val="20"/>
        </w:rPr>
      </w:pPr>
      <w:r w:rsidRPr="00BC5ABD">
        <w:rPr>
          <w:rFonts w:asciiTheme="minorHAnsi" w:hAnsiTheme="minorHAnsi"/>
          <w:sz w:val="20"/>
          <w:szCs w:val="20"/>
        </w:rPr>
        <w:t>Uz prijavu na natječaj, udruge podnose sljedeća dokumentacija:</w:t>
      </w:r>
    </w:p>
    <w:p w14:paraId="480445A4" w14:textId="10FFF2F5" w:rsidR="00AF51CB" w:rsidRPr="00BC5ABD" w:rsidRDefault="007D6E5A" w:rsidP="00C367A5">
      <w:pPr>
        <w:numPr>
          <w:ilvl w:val="0"/>
          <w:numId w:val="24"/>
        </w:numPr>
        <w:ind w:left="567" w:hanging="283"/>
        <w:rPr>
          <w:rFonts w:asciiTheme="minorHAnsi" w:hAnsiTheme="minorHAnsi" w:cstheme="minorHAnsi"/>
          <w:sz w:val="20"/>
          <w:szCs w:val="20"/>
        </w:rPr>
      </w:pPr>
      <w:r w:rsidRPr="00BC5ABD">
        <w:rPr>
          <w:rFonts w:asciiTheme="minorHAnsi" w:hAnsiTheme="minorHAnsi"/>
          <w:sz w:val="20"/>
          <w:szCs w:val="20"/>
        </w:rPr>
        <w:t>preslika rješenja o upisu u registar kod agencije za gospodarske registre za udruge;</w:t>
      </w:r>
    </w:p>
    <w:p w14:paraId="1E47FDEE" w14:textId="78A7412D" w:rsidR="00644E16" w:rsidRPr="00BC5ABD" w:rsidRDefault="007D6E5A" w:rsidP="00C367A5">
      <w:pPr>
        <w:numPr>
          <w:ilvl w:val="0"/>
          <w:numId w:val="24"/>
        </w:numPr>
        <w:ind w:left="567" w:hanging="283"/>
        <w:rPr>
          <w:rFonts w:asciiTheme="minorHAnsi" w:hAnsiTheme="minorHAnsi" w:cstheme="minorHAnsi"/>
          <w:sz w:val="20"/>
          <w:szCs w:val="20"/>
        </w:rPr>
      </w:pPr>
      <w:r w:rsidRPr="00BC5ABD">
        <w:rPr>
          <w:rFonts w:asciiTheme="minorHAnsi" w:hAnsiTheme="minorHAnsi"/>
          <w:sz w:val="20"/>
          <w:szCs w:val="20"/>
        </w:rPr>
        <w:t xml:space="preserve">preslika potvrde o poreznom identifikacijskom broju; </w:t>
      </w:r>
    </w:p>
    <w:p w14:paraId="3846115C" w14:textId="3874ED71" w:rsidR="00AA00D2" w:rsidRPr="00BC5ABD" w:rsidRDefault="007D6E5A" w:rsidP="00C367A5">
      <w:pPr>
        <w:numPr>
          <w:ilvl w:val="0"/>
          <w:numId w:val="24"/>
        </w:numPr>
        <w:ind w:left="567" w:hanging="283"/>
        <w:rPr>
          <w:rFonts w:asciiTheme="minorHAnsi" w:hAnsiTheme="minorHAnsi" w:cstheme="minorHAnsi"/>
          <w:sz w:val="20"/>
          <w:szCs w:val="20"/>
        </w:rPr>
      </w:pPr>
      <w:r w:rsidRPr="00BC5ABD">
        <w:rPr>
          <w:rFonts w:asciiTheme="minorHAnsi" w:hAnsiTheme="minorHAnsi"/>
          <w:sz w:val="20"/>
          <w:szCs w:val="20"/>
        </w:rPr>
        <w:t>preslika izvatka iz statuta udruge ili osnivačkog akta (u kojem je utvrđeno da se ciljevi udruge ostvaruju u području koje je predviđeno natječajem), ovjerena od strane udruge;</w:t>
      </w:r>
    </w:p>
    <w:p w14:paraId="79C7E9BA" w14:textId="78C5CCAF" w:rsidR="00644E16" w:rsidRPr="00BC5ABD" w:rsidRDefault="007D6E5A" w:rsidP="00C367A5">
      <w:pPr>
        <w:pStyle w:val="ListParagraph"/>
        <w:numPr>
          <w:ilvl w:val="0"/>
          <w:numId w:val="24"/>
        </w:numPr>
        <w:ind w:left="567" w:hanging="283"/>
        <w:rPr>
          <w:rFonts w:asciiTheme="minorHAnsi" w:hAnsiTheme="minorHAnsi" w:cstheme="minorHAnsi"/>
          <w:sz w:val="20"/>
          <w:szCs w:val="20"/>
        </w:rPr>
      </w:pPr>
      <w:r w:rsidRPr="00BC5ABD">
        <w:rPr>
          <w:rFonts w:asciiTheme="minorHAnsi" w:hAnsiTheme="minorHAnsi"/>
          <w:sz w:val="20"/>
          <w:szCs w:val="20"/>
        </w:rPr>
        <w:t>Tajništvo će po službenoj dužnosti pribaviti podatke o činjenicama iz točke 1. i 2. ovog članka, osim ako stranka izričito izjavi da će podatke pribaviti sama.</w:t>
      </w:r>
    </w:p>
    <w:p w14:paraId="5441E847" w14:textId="42D688F5" w:rsidR="00B625F3" w:rsidRPr="00BC5ABD" w:rsidRDefault="007D6E5A" w:rsidP="00C367A5">
      <w:pPr>
        <w:ind w:firstLine="567"/>
        <w:jc w:val="both"/>
        <w:rPr>
          <w:rFonts w:ascii="Calibri" w:hAnsi="Calibri" w:cs="Calibri"/>
          <w:sz w:val="20"/>
          <w:szCs w:val="20"/>
        </w:rPr>
      </w:pPr>
      <w:r w:rsidRPr="00BC5ABD">
        <w:rPr>
          <w:rFonts w:ascii="Calibri" w:hAnsi="Calibri"/>
          <w:sz w:val="20"/>
          <w:szCs w:val="20"/>
        </w:rPr>
        <w:t>Tajništvo zadržava pravo od podnositelja prijave, po potrebi, zatražiti dodatnu dokumentaciju i informacije, te ukoliko u roku od 8 dana podnositelj prijave ne postupi po zahtjevu za dopunu dokumentacije, Tajništvo će prijavu smatrati nepotpunom.</w:t>
      </w:r>
    </w:p>
    <w:p w14:paraId="56024C33" w14:textId="2C1F6B60" w:rsidR="005803D3" w:rsidRPr="00BC5ABD" w:rsidRDefault="007D6E5A" w:rsidP="00C367A5">
      <w:pPr>
        <w:autoSpaceDN w:val="0"/>
        <w:ind w:firstLineChars="283" w:firstLine="566"/>
        <w:jc w:val="both"/>
        <w:rPr>
          <w:rFonts w:ascii="Calibri" w:hAnsi="Calibri" w:cs="Calibri"/>
          <w:sz w:val="22"/>
          <w:szCs w:val="22"/>
        </w:rPr>
      </w:pPr>
      <w:r w:rsidRPr="00BC5ABD">
        <w:rPr>
          <w:rFonts w:ascii="Calibri" w:hAnsi="Calibri"/>
          <w:sz w:val="20"/>
          <w:szCs w:val="20"/>
        </w:rPr>
        <w:t xml:space="preserve">Dokumentacija podnesena na Natječaj se ne vraća. </w:t>
      </w:r>
    </w:p>
    <w:p w14:paraId="0E2528BD" w14:textId="166BF781" w:rsidR="00291FBF" w:rsidRPr="00BC5ABD" w:rsidRDefault="007D6E5A" w:rsidP="00C367A5">
      <w:pPr>
        <w:keepNext/>
        <w:shd w:val="clear" w:color="auto" w:fill="FFFFFF"/>
        <w:spacing w:before="120" w:after="120"/>
        <w:jc w:val="center"/>
        <w:rPr>
          <w:rFonts w:ascii="Calibri" w:eastAsia="Calibri" w:hAnsi="Calibri" w:cs="Calibri"/>
          <w:b/>
          <w:bCs/>
          <w:sz w:val="20"/>
          <w:szCs w:val="20"/>
        </w:rPr>
      </w:pPr>
      <w:r w:rsidRPr="00BC5ABD">
        <w:rPr>
          <w:rFonts w:ascii="Calibri" w:hAnsi="Calibri"/>
          <w:b/>
          <w:bCs/>
          <w:sz w:val="20"/>
          <w:szCs w:val="20"/>
        </w:rPr>
        <w:t>Povjerenstvo za provedbu natječaja</w:t>
      </w:r>
    </w:p>
    <w:p w14:paraId="283D8B06" w14:textId="48FB04D2" w:rsidR="00AF51CB" w:rsidRPr="00BC5ABD" w:rsidRDefault="007D6E5A" w:rsidP="00C367A5">
      <w:pPr>
        <w:keepNext/>
        <w:spacing w:before="120" w:after="120"/>
        <w:jc w:val="center"/>
        <w:rPr>
          <w:rFonts w:asciiTheme="minorHAnsi" w:hAnsiTheme="minorHAnsi" w:cstheme="minorHAnsi"/>
          <w:b/>
          <w:sz w:val="20"/>
          <w:szCs w:val="20"/>
        </w:rPr>
      </w:pPr>
      <w:r w:rsidRPr="00BC5ABD">
        <w:rPr>
          <w:rFonts w:asciiTheme="minorHAnsi" w:hAnsiTheme="minorHAnsi"/>
          <w:b/>
          <w:sz w:val="20"/>
          <w:szCs w:val="20"/>
        </w:rPr>
        <w:t>Članak 6.</w:t>
      </w:r>
      <w:r w:rsidRPr="00BC5ABD">
        <w:rPr>
          <w:rFonts w:asciiTheme="minorHAnsi" w:hAnsiTheme="minorHAnsi"/>
          <w:sz w:val="20"/>
          <w:szCs w:val="20"/>
        </w:rPr>
        <w:t xml:space="preserve"> </w:t>
      </w:r>
    </w:p>
    <w:p w14:paraId="3C03A2DA" w14:textId="0399EA03" w:rsidR="00291FBF" w:rsidRPr="00BC5ABD" w:rsidRDefault="007D6E5A" w:rsidP="00C367A5">
      <w:pPr>
        <w:ind w:firstLine="567"/>
        <w:jc w:val="both"/>
        <w:rPr>
          <w:rFonts w:asciiTheme="minorHAnsi" w:hAnsiTheme="minorHAnsi" w:cstheme="minorHAnsi"/>
          <w:sz w:val="20"/>
          <w:szCs w:val="20"/>
        </w:rPr>
      </w:pPr>
      <w:r w:rsidRPr="00BC5ABD">
        <w:rPr>
          <w:rFonts w:asciiTheme="minorHAnsi" w:hAnsiTheme="minorHAnsi"/>
          <w:sz w:val="20"/>
          <w:szCs w:val="20"/>
        </w:rPr>
        <w:t>Pokrajinski tajnik nadležan za poslove obrazovanja (u daljnjem tekstu: pokrajinski tajnik) formira Povjerenstvo za provedbu natječaja za dodjelu sredstava za programe i projekte u području podizanja kvalitete u području osnovnog i srednjeg obrazovanja i odgoja (u daljnjem tekstu: Povjerenstvo).</w:t>
      </w:r>
    </w:p>
    <w:p w14:paraId="728B4A5A" w14:textId="3247B7FF" w:rsidR="00291FBF" w:rsidRPr="00BC5ABD" w:rsidRDefault="007D6E5A" w:rsidP="00C367A5">
      <w:pPr>
        <w:shd w:val="clear" w:color="auto" w:fill="FFFFFF"/>
        <w:ind w:firstLine="567"/>
        <w:rPr>
          <w:rFonts w:asciiTheme="minorHAnsi" w:hAnsiTheme="minorHAnsi" w:cstheme="minorHAnsi"/>
          <w:sz w:val="20"/>
          <w:szCs w:val="20"/>
        </w:rPr>
      </w:pPr>
      <w:r w:rsidRPr="00BC5ABD">
        <w:rPr>
          <w:rFonts w:asciiTheme="minorHAnsi" w:hAnsiTheme="minorHAnsi"/>
          <w:sz w:val="20"/>
          <w:szCs w:val="20"/>
        </w:rPr>
        <w:t>Članovi Povjerenstva dužni su potpisati izjavu da nemaju privatni interes u vezi s radom i odlučivanjem Povjerenstva, odnosno provedbom natječaja (izjava o nepostojanju sukoba interesa).</w:t>
      </w:r>
    </w:p>
    <w:p w14:paraId="64B051A2" w14:textId="722ABB14" w:rsidR="00291FBF" w:rsidRPr="00BC5ABD" w:rsidRDefault="007D6E5A" w:rsidP="00C367A5">
      <w:pPr>
        <w:shd w:val="clear" w:color="auto" w:fill="FFFFFF"/>
        <w:ind w:firstLine="567"/>
        <w:jc w:val="both"/>
        <w:rPr>
          <w:rFonts w:asciiTheme="minorHAnsi" w:hAnsiTheme="minorHAnsi" w:cstheme="minorHAnsi"/>
          <w:sz w:val="20"/>
          <w:szCs w:val="20"/>
        </w:rPr>
      </w:pPr>
      <w:r w:rsidRPr="00BC5ABD">
        <w:rPr>
          <w:rFonts w:asciiTheme="minorHAnsi" w:hAnsiTheme="minorHAnsi"/>
          <w:sz w:val="20"/>
          <w:szCs w:val="20"/>
        </w:rPr>
        <w:t>Sukob interesa postoji ako su član Povjerenstva ili članovi njegove obitelji (bračni ili izvanbračni drug, dijete ili roditelj) zaposlenici ili članovi tijela korisnika koji sudjeluje na natječaju ili bilo kojeg drugog pravnog subjekta povezanog na bilo koji način s tim korisnikom, ili u odnosu na te korisnike ima bilo koji materijalni ili nematerijalni interes, suprotan javnom interesu i to u slučajevima obiteljske povezanosti, ekonomskih interesa ili drugog zajedničkog interesa.</w:t>
      </w:r>
    </w:p>
    <w:p w14:paraId="5B38A644" w14:textId="31C20A17" w:rsidR="00291FBF" w:rsidRPr="00BC5ABD" w:rsidRDefault="007D6E5A" w:rsidP="00C367A5">
      <w:pPr>
        <w:shd w:val="clear" w:color="auto" w:fill="FFFFFF"/>
        <w:ind w:firstLine="567"/>
        <w:jc w:val="both"/>
        <w:rPr>
          <w:rFonts w:asciiTheme="minorHAnsi" w:hAnsiTheme="minorHAnsi" w:cstheme="minorHAnsi"/>
          <w:sz w:val="20"/>
          <w:szCs w:val="20"/>
        </w:rPr>
      </w:pPr>
      <w:r w:rsidRPr="00BC5ABD">
        <w:rPr>
          <w:rFonts w:asciiTheme="minorHAnsi" w:hAnsiTheme="minorHAnsi"/>
          <w:sz w:val="20"/>
          <w:szCs w:val="20"/>
        </w:rPr>
        <w:t xml:space="preserve">Član Povjerenstva potpisuje izjavu prije poduzimanja prve radnje u vezi s natječajem. </w:t>
      </w:r>
    </w:p>
    <w:p w14:paraId="274F668E" w14:textId="07476F8E" w:rsidR="00291FBF" w:rsidRPr="00BC5ABD" w:rsidRDefault="007D6E5A" w:rsidP="00C367A5">
      <w:pPr>
        <w:shd w:val="clear" w:color="auto" w:fill="FFFFFF"/>
        <w:ind w:firstLine="567"/>
        <w:jc w:val="both"/>
        <w:rPr>
          <w:rFonts w:asciiTheme="minorHAnsi" w:hAnsiTheme="minorHAnsi" w:cstheme="minorHAnsi"/>
          <w:sz w:val="20"/>
          <w:szCs w:val="20"/>
        </w:rPr>
      </w:pPr>
      <w:r w:rsidRPr="00BC5ABD">
        <w:rPr>
          <w:rFonts w:asciiTheme="minorHAnsi" w:hAnsiTheme="minorHAnsi"/>
          <w:sz w:val="20"/>
          <w:szCs w:val="20"/>
        </w:rPr>
        <w:t>U slučaju spoznaje da se nalazi u sukobu interesa, član Povjerenstva je dužan o tome odmah obavijestiti ostale članove Povjerenstva i izuzeti se iz daljnjeg rada Povjerenstva. O rješavanju sukoba interesa Tajništvo odlučuje u svakom slučaju posebno, a kada utvrdi sukob interesa, imenovat će u Povjerenstvo novog člana kao zamjenu.</w:t>
      </w:r>
    </w:p>
    <w:p w14:paraId="5BB75AD8" w14:textId="7726A8D2" w:rsidR="00291FBF" w:rsidRPr="00BC5ABD" w:rsidRDefault="007D6E5A" w:rsidP="00C367A5">
      <w:pPr>
        <w:keepNext/>
        <w:spacing w:before="120" w:after="120"/>
        <w:jc w:val="center"/>
        <w:rPr>
          <w:rFonts w:asciiTheme="minorHAnsi" w:hAnsiTheme="minorHAnsi" w:cstheme="minorHAnsi"/>
          <w:b/>
          <w:sz w:val="20"/>
          <w:szCs w:val="20"/>
        </w:rPr>
      </w:pPr>
      <w:r w:rsidRPr="00BC5ABD">
        <w:rPr>
          <w:rFonts w:asciiTheme="minorHAnsi" w:hAnsiTheme="minorHAnsi"/>
          <w:b/>
          <w:sz w:val="20"/>
          <w:szCs w:val="20"/>
        </w:rPr>
        <w:t>Članak 7.</w:t>
      </w:r>
    </w:p>
    <w:p w14:paraId="18EBA3B2" w14:textId="478A23C9" w:rsidR="00765FBF" w:rsidRPr="00BC5ABD" w:rsidRDefault="007D6E5A" w:rsidP="00C367A5">
      <w:pPr>
        <w:spacing w:line="100" w:lineRule="atLeast"/>
        <w:ind w:firstLine="567"/>
        <w:jc w:val="both"/>
        <w:rPr>
          <w:rFonts w:asciiTheme="minorHAnsi" w:hAnsiTheme="minorHAnsi" w:cstheme="minorHAnsi"/>
          <w:sz w:val="20"/>
          <w:szCs w:val="20"/>
        </w:rPr>
      </w:pPr>
      <w:r w:rsidRPr="00BC5ABD">
        <w:rPr>
          <w:rFonts w:asciiTheme="minorHAnsi" w:hAnsiTheme="minorHAnsi"/>
          <w:sz w:val="20"/>
          <w:szCs w:val="20"/>
        </w:rPr>
        <w:t>Nakon isteka roka za podnošenje prijava, Povjerenstvo pristupa razmatranju prijava.</w:t>
      </w:r>
    </w:p>
    <w:p w14:paraId="22F39D49" w14:textId="1E81C11F" w:rsidR="00765FBF" w:rsidRPr="00BC5ABD" w:rsidRDefault="007D6E5A" w:rsidP="00C367A5">
      <w:pPr>
        <w:spacing w:line="100" w:lineRule="atLeast"/>
        <w:ind w:firstLine="567"/>
        <w:jc w:val="both"/>
        <w:rPr>
          <w:rFonts w:asciiTheme="minorHAnsi" w:hAnsiTheme="minorHAnsi" w:cstheme="minorHAnsi"/>
          <w:sz w:val="20"/>
          <w:szCs w:val="20"/>
        </w:rPr>
      </w:pPr>
      <w:r w:rsidRPr="00BC5ABD">
        <w:rPr>
          <w:rFonts w:asciiTheme="minorHAnsi" w:hAnsiTheme="minorHAnsi"/>
          <w:sz w:val="20"/>
          <w:szCs w:val="20"/>
        </w:rPr>
        <w:t>Povjerenstvo će rješenjem odbaciti nepotpune ili nepravilno popunjene prijave tj. prijave u kojima nisu popunjena sva obvezna polja (polja koja nisu obvezna su navedena u obrascu prijave), kao i prijave koje nisu potpisane i pečatirane i nepravodobne prijave.</w:t>
      </w:r>
    </w:p>
    <w:p w14:paraId="76E5C724" w14:textId="16630DD3" w:rsidR="00765FBF" w:rsidRPr="00BC5ABD" w:rsidRDefault="007D6E5A" w:rsidP="00C367A5">
      <w:pPr>
        <w:spacing w:line="100" w:lineRule="atLeast"/>
        <w:ind w:firstLine="567"/>
        <w:jc w:val="both"/>
        <w:rPr>
          <w:rFonts w:asciiTheme="minorHAnsi" w:hAnsiTheme="minorHAnsi" w:cstheme="minorHAnsi"/>
          <w:sz w:val="20"/>
          <w:szCs w:val="20"/>
        </w:rPr>
      </w:pPr>
      <w:r w:rsidRPr="00BC5ABD">
        <w:rPr>
          <w:rFonts w:asciiTheme="minorHAnsi" w:hAnsiTheme="minorHAnsi"/>
          <w:sz w:val="20"/>
          <w:szCs w:val="20"/>
        </w:rPr>
        <w:t xml:space="preserve">Povjerenstvo će rješenjem odbaciti i nedopuštene prijave, i to: </w:t>
      </w:r>
    </w:p>
    <w:p w14:paraId="6815B72C" w14:textId="77D22A58" w:rsidR="00765FBF" w:rsidRPr="00BC5ABD" w:rsidRDefault="007D6E5A" w:rsidP="00C367A5">
      <w:pPr>
        <w:numPr>
          <w:ilvl w:val="0"/>
          <w:numId w:val="24"/>
        </w:numPr>
        <w:ind w:left="567" w:hanging="283"/>
        <w:rPr>
          <w:rFonts w:asciiTheme="minorHAnsi" w:hAnsiTheme="minorHAnsi" w:cstheme="minorHAnsi"/>
          <w:sz w:val="20"/>
          <w:szCs w:val="20"/>
        </w:rPr>
      </w:pPr>
      <w:r w:rsidRPr="00BC5ABD">
        <w:rPr>
          <w:rFonts w:asciiTheme="minorHAnsi" w:hAnsiTheme="minorHAnsi"/>
          <w:sz w:val="20"/>
          <w:szCs w:val="20"/>
        </w:rPr>
        <w:t>prijave podnesene od strane osoba koje su neovlaštene i subjekata koji nisu predviđeni natječajem;</w:t>
      </w:r>
    </w:p>
    <w:p w14:paraId="24210002" w14:textId="50F755FA" w:rsidR="00765FBF" w:rsidRPr="00BC5ABD" w:rsidRDefault="007D6E5A" w:rsidP="00C367A5">
      <w:pPr>
        <w:numPr>
          <w:ilvl w:val="0"/>
          <w:numId w:val="24"/>
        </w:numPr>
        <w:ind w:left="567" w:hanging="283"/>
        <w:rPr>
          <w:rFonts w:asciiTheme="minorHAnsi" w:hAnsiTheme="minorHAnsi" w:cstheme="minorHAnsi"/>
          <w:sz w:val="20"/>
          <w:szCs w:val="20"/>
        </w:rPr>
      </w:pPr>
      <w:r w:rsidRPr="00BC5ABD">
        <w:rPr>
          <w:rFonts w:asciiTheme="minorHAnsi" w:hAnsiTheme="minorHAnsi"/>
          <w:sz w:val="20"/>
          <w:szCs w:val="20"/>
        </w:rPr>
        <w:t>prijave koje se ne odnose na natječajem predviđene namjene iz članka 2. ovog Pravilnika;</w:t>
      </w:r>
    </w:p>
    <w:p w14:paraId="210A0B38" w14:textId="6890E12E" w:rsidR="00765FBF" w:rsidRPr="00BC5ABD" w:rsidRDefault="007D6E5A" w:rsidP="00C367A5">
      <w:pPr>
        <w:numPr>
          <w:ilvl w:val="0"/>
          <w:numId w:val="24"/>
        </w:numPr>
        <w:ind w:left="567" w:hanging="283"/>
        <w:rPr>
          <w:rFonts w:asciiTheme="minorHAnsi" w:hAnsiTheme="minorHAnsi" w:cstheme="minorHAnsi"/>
          <w:sz w:val="20"/>
          <w:szCs w:val="20"/>
        </w:rPr>
      </w:pPr>
      <w:r w:rsidRPr="00BC5ABD">
        <w:rPr>
          <w:rFonts w:asciiTheme="minorHAnsi" w:hAnsiTheme="minorHAnsi"/>
          <w:sz w:val="20"/>
          <w:szCs w:val="20"/>
        </w:rPr>
        <w:t xml:space="preserve">prijave koje se odnose na nabavu opreme, investicijska ulaganja ili stalne troškove i redovitu djelatnost podnositelja prijave; </w:t>
      </w:r>
    </w:p>
    <w:p w14:paraId="195D298E" w14:textId="19A446A2" w:rsidR="00765FBF" w:rsidRPr="00BC5ABD" w:rsidRDefault="007D6E5A" w:rsidP="00C367A5">
      <w:pPr>
        <w:numPr>
          <w:ilvl w:val="0"/>
          <w:numId w:val="24"/>
        </w:numPr>
        <w:ind w:left="567" w:hanging="283"/>
        <w:rPr>
          <w:rFonts w:asciiTheme="minorHAnsi" w:hAnsiTheme="minorHAnsi" w:cstheme="minorHAnsi"/>
          <w:sz w:val="20"/>
          <w:szCs w:val="20"/>
        </w:rPr>
      </w:pPr>
      <w:r w:rsidRPr="00BC5ABD">
        <w:rPr>
          <w:rFonts w:asciiTheme="minorHAnsi" w:hAnsiTheme="minorHAnsi"/>
          <w:sz w:val="20"/>
          <w:szCs w:val="20"/>
        </w:rPr>
        <w:t>prijave podnositelja prijava koji nisu podnijeli izvješće o utrošku i korištenju dodijeljenih sredstava za prethodnu godinu, odnosno za koje se utvrdi iz izvješća da su nenamjenski utrošili ta sredstva, kao ni prijave podnositelja koji nisu izmirili obveze po prethodnim natječajima Tajništva u smislu dostavljanja fotografija ili videomaterijala kao dokaza o realiziranim aktivnostima;</w:t>
      </w:r>
    </w:p>
    <w:p w14:paraId="260FE7A2" w14:textId="7A902C8F" w:rsidR="00765FBF" w:rsidRPr="00BC5ABD" w:rsidRDefault="007D6E5A" w:rsidP="00C367A5">
      <w:pPr>
        <w:numPr>
          <w:ilvl w:val="0"/>
          <w:numId w:val="24"/>
        </w:numPr>
        <w:ind w:left="567" w:hanging="283"/>
        <w:rPr>
          <w:rFonts w:asciiTheme="minorHAnsi" w:hAnsiTheme="minorHAnsi" w:cstheme="minorHAnsi"/>
          <w:sz w:val="20"/>
          <w:szCs w:val="20"/>
        </w:rPr>
      </w:pPr>
      <w:r w:rsidRPr="00BC5ABD">
        <w:rPr>
          <w:rFonts w:asciiTheme="minorHAnsi" w:hAnsiTheme="minorHAnsi"/>
          <w:sz w:val="20"/>
          <w:szCs w:val="20"/>
        </w:rPr>
        <w:t xml:space="preserve">prijave podnositelja prijava koji narativno/financijsko izvješće o realizaciji programa/projekata iz prethodne godine nisu dostavili u predviđenim rokovima; </w:t>
      </w:r>
    </w:p>
    <w:p w14:paraId="4B35EA6C" w14:textId="574A3E19" w:rsidR="00765FBF" w:rsidRPr="00BC5ABD" w:rsidRDefault="007D6E5A" w:rsidP="00C367A5">
      <w:pPr>
        <w:numPr>
          <w:ilvl w:val="0"/>
          <w:numId w:val="24"/>
        </w:numPr>
        <w:ind w:left="567" w:hanging="283"/>
        <w:rPr>
          <w:rFonts w:asciiTheme="minorHAnsi" w:hAnsiTheme="minorHAnsi" w:cstheme="minorHAnsi"/>
          <w:sz w:val="20"/>
          <w:szCs w:val="20"/>
        </w:rPr>
      </w:pPr>
      <w:r w:rsidRPr="00BC5ABD">
        <w:rPr>
          <w:rFonts w:asciiTheme="minorHAnsi" w:hAnsiTheme="minorHAnsi"/>
          <w:sz w:val="20"/>
          <w:szCs w:val="20"/>
        </w:rPr>
        <w:t>programe, odnosno projekte čija se realizacija ne može izvršiti tijekom tekuće kalendarske, odnosno proračunske godine;</w:t>
      </w:r>
    </w:p>
    <w:p w14:paraId="3D60E95A" w14:textId="02DD203A" w:rsidR="00765FBF" w:rsidRPr="00BC5ABD" w:rsidRDefault="007D6E5A" w:rsidP="00C367A5">
      <w:pPr>
        <w:numPr>
          <w:ilvl w:val="0"/>
          <w:numId w:val="24"/>
        </w:numPr>
        <w:ind w:left="567" w:hanging="283"/>
        <w:rPr>
          <w:rFonts w:asciiTheme="minorHAnsi" w:hAnsiTheme="minorHAnsi" w:cstheme="minorHAnsi"/>
          <w:sz w:val="20"/>
          <w:szCs w:val="20"/>
        </w:rPr>
      </w:pPr>
      <w:r w:rsidRPr="00BC5ABD">
        <w:rPr>
          <w:rFonts w:asciiTheme="minorHAnsi" w:hAnsiTheme="minorHAnsi"/>
          <w:sz w:val="20"/>
          <w:szCs w:val="20"/>
        </w:rPr>
        <w:t>prijave koje se odnose na nabavu opreme ili održavanje opreme koja je u funkciji realizaciji projekta, kao ni ostale kapitalne troškove.</w:t>
      </w:r>
    </w:p>
    <w:p w14:paraId="3DE5A41B" w14:textId="77777777" w:rsidR="00765FBF" w:rsidRPr="00BC5ABD" w:rsidRDefault="00765FBF" w:rsidP="00C367A5">
      <w:pPr>
        <w:ind w:left="360"/>
        <w:jc w:val="both"/>
        <w:rPr>
          <w:rFonts w:asciiTheme="minorHAnsi" w:hAnsiTheme="minorHAnsi" w:cstheme="minorHAnsi"/>
          <w:sz w:val="20"/>
          <w:szCs w:val="20"/>
        </w:rPr>
      </w:pPr>
    </w:p>
    <w:p w14:paraId="6E6F1064" w14:textId="00BCCA4F" w:rsidR="00765FBF" w:rsidRPr="00BC5ABD" w:rsidRDefault="007D6E5A" w:rsidP="00C367A5">
      <w:pPr>
        <w:ind w:firstLine="567"/>
        <w:jc w:val="both"/>
        <w:rPr>
          <w:rFonts w:asciiTheme="minorHAnsi" w:hAnsiTheme="minorHAnsi" w:cstheme="minorHAnsi"/>
          <w:sz w:val="20"/>
          <w:szCs w:val="20"/>
        </w:rPr>
      </w:pPr>
      <w:r w:rsidRPr="00BC5ABD">
        <w:rPr>
          <w:rFonts w:asciiTheme="minorHAnsi" w:hAnsiTheme="minorHAnsi"/>
          <w:sz w:val="20"/>
          <w:szCs w:val="20"/>
        </w:rPr>
        <w:t>Podnositelj prijave ima pravo podnijeti žalbu na rješenje o odbacivanju u roku od 8 dana od dana dostavljanja rješenja. Odluku o žalbi, koja mora biti obrazložena, Tajništvo donosi u roku od 15 dana od dana njezinog prijema.</w:t>
      </w:r>
    </w:p>
    <w:p w14:paraId="43D60947" w14:textId="2D140392" w:rsidR="00AF51CB" w:rsidRPr="00BC5ABD" w:rsidRDefault="007D6E5A" w:rsidP="00C367A5">
      <w:pPr>
        <w:keepNext/>
        <w:spacing w:before="120" w:after="120"/>
        <w:jc w:val="center"/>
        <w:rPr>
          <w:rFonts w:asciiTheme="minorHAnsi" w:hAnsiTheme="minorHAnsi" w:cstheme="minorHAnsi"/>
          <w:b/>
          <w:sz w:val="20"/>
          <w:szCs w:val="20"/>
        </w:rPr>
      </w:pPr>
      <w:r w:rsidRPr="00BC5ABD">
        <w:rPr>
          <w:rFonts w:asciiTheme="minorHAnsi" w:hAnsiTheme="minorHAnsi"/>
          <w:b/>
          <w:sz w:val="20"/>
          <w:szCs w:val="20"/>
        </w:rPr>
        <w:t>Članak 8.</w:t>
      </w:r>
    </w:p>
    <w:p w14:paraId="052EB0E1" w14:textId="2E726CC9" w:rsidR="00AF51CB" w:rsidRPr="00BC5ABD" w:rsidRDefault="007D6E5A" w:rsidP="00C367A5">
      <w:pPr>
        <w:ind w:firstLine="540"/>
        <w:jc w:val="both"/>
        <w:rPr>
          <w:rFonts w:asciiTheme="minorHAnsi" w:hAnsiTheme="minorHAnsi" w:cstheme="minorHAnsi"/>
          <w:sz w:val="20"/>
          <w:szCs w:val="20"/>
        </w:rPr>
      </w:pPr>
      <w:r w:rsidRPr="00BC5ABD">
        <w:rPr>
          <w:rFonts w:asciiTheme="minorHAnsi" w:hAnsiTheme="minorHAnsi"/>
          <w:sz w:val="20"/>
          <w:szCs w:val="20"/>
        </w:rPr>
        <w:t>Prilikom razmatranja prijava na natječaj, Povjerenstvo će uzeti u obzir programe i projekte u području osnovnog i srednjeg obrazovanja i odgoja, koji se odnose na:</w:t>
      </w:r>
    </w:p>
    <w:p w14:paraId="6B44512C" w14:textId="77777777" w:rsidR="00AF51CB" w:rsidRPr="00BC5ABD" w:rsidRDefault="00AF51CB" w:rsidP="00C367A5">
      <w:pPr>
        <w:jc w:val="both"/>
        <w:rPr>
          <w:rFonts w:asciiTheme="minorHAnsi" w:hAnsiTheme="minorHAnsi" w:cstheme="minorHAnsi"/>
          <w:sz w:val="20"/>
          <w:szCs w:val="20"/>
        </w:rPr>
      </w:pPr>
    </w:p>
    <w:p w14:paraId="36EAEFFC" w14:textId="6C6CCC0B" w:rsidR="00AF51CB" w:rsidRPr="00BC5ABD" w:rsidRDefault="007D6E5A" w:rsidP="00C367A5">
      <w:pPr>
        <w:numPr>
          <w:ilvl w:val="0"/>
          <w:numId w:val="21"/>
        </w:numPr>
        <w:ind w:hanging="256"/>
        <w:jc w:val="both"/>
        <w:rPr>
          <w:rFonts w:asciiTheme="minorHAnsi" w:hAnsiTheme="minorHAnsi" w:cstheme="minorHAnsi"/>
          <w:b/>
          <w:sz w:val="20"/>
          <w:szCs w:val="20"/>
        </w:rPr>
      </w:pPr>
      <w:r w:rsidRPr="00BC5ABD">
        <w:rPr>
          <w:rFonts w:asciiTheme="minorHAnsi" w:hAnsiTheme="minorHAnsi"/>
          <w:b/>
          <w:sz w:val="20"/>
          <w:szCs w:val="20"/>
        </w:rPr>
        <w:t xml:space="preserve">Modernizaciju obrazovno-odgojnog rada </w:t>
      </w:r>
    </w:p>
    <w:p w14:paraId="66052C4D" w14:textId="42B31C34" w:rsidR="00AF51CB" w:rsidRPr="00BC5ABD" w:rsidRDefault="007D6E5A" w:rsidP="00C367A5">
      <w:pPr>
        <w:pStyle w:val="ListParagraph"/>
        <w:numPr>
          <w:ilvl w:val="0"/>
          <w:numId w:val="25"/>
        </w:numPr>
        <w:ind w:left="993" w:hanging="284"/>
        <w:jc w:val="both"/>
        <w:rPr>
          <w:rFonts w:asciiTheme="minorHAnsi" w:hAnsiTheme="minorHAnsi" w:cstheme="minorHAnsi"/>
          <w:sz w:val="20"/>
          <w:szCs w:val="20"/>
        </w:rPr>
      </w:pPr>
      <w:r w:rsidRPr="00BC5ABD">
        <w:rPr>
          <w:rFonts w:asciiTheme="minorHAnsi" w:hAnsiTheme="minorHAnsi"/>
          <w:sz w:val="20"/>
          <w:szCs w:val="20"/>
        </w:rPr>
        <w:t>osuvremenjivanje nastavnog procesa putem inovativnosti i kreativnosti svih sudionika, stručno usavršavanje nastavnog kadra, medijska popularizacija obrazovanja radi isticanja dobrih primjera iz prakse i suvremenih trendova u obrazovanju</w:t>
      </w:r>
    </w:p>
    <w:p w14:paraId="3CC1CFB7" w14:textId="4CE81B49" w:rsidR="00AF51CB" w:rsidRPr="00BC5ABD" w:rsidRDefault="007D6E5A" w:rsidP="00C367A5">
      <w:pPr>
        <w:pStyle w:val="ListParagraph"/>
        <w:numPr>
          <w:ilvl w:val="0"/>
          <w:numId w:val="21"/>
        </w:numPr>
        <w:ind w:hanging="256"/>
        <w:jc w:val="both"/>
        <w:rPr>
          <w:rFonts w:asciiTheme="minorHAnsi" w:hAnsiTheme="minorHAnsi" w:cstheme="minorHAnsi"/>
          <w:b/>
          <w:sz w:val="20"/>
          <w:szCs w:val="20"/>
        </w:rPr>
      </w:pPr>
      <w:r w:rsidRPr="00BC5ABD">
        <w:rPr>
          <w:rFonts w:asciiTheme="minorHAnsi" w:hAnsiTheme="minorHAnsi"/>
          <w:b/>
          <w:sz w:val="20"/>
          <w:szCs w:val="20"/>
        </w:rPr>
        <w:t xml:space="preserve">Usuglašavanje obrazovanja s potrebama tržišta rada </w:t>
      </w:r>
    </w:p>
    <w:p w14:paraId="724A6E87" w14:textId="66D9FB43" w:rsidR="00AF51CB" w:rsidRPr="00BC5ABD" w:rsidRDefault="007D6E5A" w:rsidP="00C367A5">
      <w:pPr>
        <w:pStyle w:val="ListParagraph"/>
        <w:numPr>
          <w:ilvl w:val="0"/>
          <w:numId w:val="25"/>
        </w:numPr>
        <w:ind w:left="993" w:hanging="284"/>
        <w:jc w:val="both"/>
        <w:rPr>
          <w:rFonts w:asciiTheme="minorHAnsi" w:hAnsiTheme="minorHAnsi" w:cstheme="minorHAnsi"/>
          <w:sz w:val="20"/>
          <w:szCs w:val="20"/>
        </w:rPr>
      </w:pPr>
      <w:r w:rsidRPr="00BC5ABD">
        <w:rPr>
          <w:rFonts w:asciiTheme="minorHAnsi" w:hAnsiTheme="minorHAnsi"/>
          <w:sz w:val="20"/>
          <w:szCs w:val="20"/>
        </w:rPr>
        <w:t>unapređivanje poduzetničkog duha, razvoj praktičnih i životnih vještina;</w:t>
      </w:r>
    </w:p>
    <w:p w14:paraId="2C7F2316" w14:textId="6A179791" w:rsidR="00AF51CB" w:rsidRPr="00BC5ABD" w:rsidRDefault="007D6E5A" w:rsidP="00C367A5">
      <w:pPr>
        <w:pStyle w:val="ListParagraph"/>
        <w:numPr>
          <w:ilvl w:val="0"/>
          <w:numId w:val="25"/>
        </w:numPr>
        <w:ind w:left="993" w:hanging="284"/>
        <w:jc w:val="both"/>
        <w:rPr>
          <w:rFonts w:asciiTheme="minorHAnsi" w:hAnsiTheme="minorHAnsi" w:cstheme="minorHAnsi"/>
          <w:sz w:val="20"/>
          <w:szCs w:val="20"/>
        </w:rPr>
      </w:pPr>
      <w:r w:rsidRPr="00BC5ABD">
        <w:rPr>
          <w:rFonts w:asciiTheme="minorHAnsi" w:hAnsiTheme="minorHAnsi"/>
          <w:sz w:val="20"/>
          <w:szCs w:val="20"/>
        </w:rPr>
        <w:t>profesionalna orijentacija i karijerno vođenje, podizanje kvalitete stručne prakse.</w:t>
      </w:r>
    </w:p>
    <w:p w14:paraId="3C184CBF" w14:textId="60CA15AD" w:rsidR="00AF51CB" w:rsidRPr="00BC5ABD" w:rsidRDefault="007D6E5A" w:rsidP="00C367A5">
      <w:pPr>
        <w:pStyle w:val="ListParagraph"/>
        <w:numPr>
          <w:ilvl w:val="0"/>
          <w:numId w:val="21"/>
        </w:numPr>
        <w:ind w:hanging="256"/>
        <w:jc w:val="both"/>
        <w:rPr>
          <w:rFonts w:asciiTheme="minorHAnsi" w:hAnsiTheme="minorHAnsi" w:cstheme="minorHAnsi"/>
          <w:sz w:val="20"/>
          <w:szCs w:val="20"/>
        </w:rPr>
      </w:pPr>
      <w:r w:rsidRPr="00BC5ABD">
        <w:rPr>
          <w:rFonts w:asciiTheme="minorHAnsi" w:hAnsiTheme="minorHAnsi"/>
          <w:b/>
          <w:sz w:val="20"/>
          <w:szCs w:val="20"/>
        </w:rPr>
        <w:t>Njegovanje multikulturnosti/interkulturnosti i tradicije, materinskog jezika pripadnika nacionalnih manjina – nacionalnih zajednica</w:t>
      </w:r>
      <w:r w:rsidRPr="00BC5ABD">
        <w:rPr>
          <w:rFonts w:asciiTheme="minorHAnsi" w:hAnsiTheme="minorHAnsi"/>
          <w:sz w:val="20"/>
          <w:szCs w:val="20"/>
        </w:rPr>
        <w:t xml:space="preserve"> </w:t>
      </w:r>
    </w:p>
    <w:p w14:paraId="0B45074B" w14:textId="15CB6A6C" w:rsidR="00AF51CB" w:rsidRPr="00BC5ABD" w:rsidRDefault="007D6E5A" w:rsidP="00C367A5">
      <w:pPr>
        <w:pStyle w:val="ListParagraph"/>
        <w:numPr>
          <w:ilvl w:val="0"/>
          <w:numId w:val="25"/>
        </w:numPr>
        <w:ind w:left="993" w:hanging="284"/>
        <w:jc w:val="both"/>
        <w:rPr>
          <w:rFonts w:asciiTheme="minorHAnsi" w:hAnsiTheme="minorHAnsi" w:cstheme="minorHAnsi"/>
          <w:sz w:val="20"/>
          <w:szCs w:val="20"/>
        </w:rPr>
      </w:pPr>
      <w:r w:rsidRPr="00BC5ABD">
        <w:rPr>
          <w:rFonts w:asciiTheme="minorHAnsi" w:hAnsiTheme="minorHAnsi"/>
          <w:sz w:val="20"/>
          <w:szCs w:val="20"/>
        </w:rPr>
        <w:t>stvaranje uvjeta da se učenici pripadnici različitih nacionalnih zajednica bolje</w:t>
      </w:r>
    </w:p>
    <w:p w14:paraId="72357BCB" w14:textId="656B18FD" w:rsidR="00AF51CB" w:rsidRPr="00BC5ABD" w:rsidRDefault="007D6E5A" w:rsidP="00C367A5">
      <w:pPr>
        <w:pStyle w:val="ListParagraph"/>
        <w:numPr>
          <w:ilvl w:val="0"/>
          <w:numId w:val="25"/>
        </w:numPr>
        <w:ind w:left="993" w:hanging="284"/>
        <w:jc w:val="both"/>
        <w:rPr>
          <w:rFonts w:asciiTheme="minorHAnsi" w:hAnsiTheme="minorHAnsi" w:cstheme="minorHAnsi"/>
          <w:sz w:val="20"/>
          <w:szCs w:val="20"/>
        </w:rPr>
      </w:pPr>
      <w:r w:rsidRPr="00BC5ABD">
        <w:rPr>
          <w:rFonts w:asciiTheme="minorHAnsi" w:hAnsiTheme="minorHAnsi"/>
          <w:sz w:val="20"/>
          <w:szCs w:val="20"/>
        </w:rPr>
        <w:t>međusobno upoznaju kao i da steknu dodatna znanja o povijesti, kulturi i drugim</w:t>
      </w:r>
    </w:p>
    <w:p w14:paraId="08DB19C1" w14:textId="2AF9ACD7" w:rsidR="00AF51CB" w:rsidRPr="00BC5ABD" w:rsidRDefault="007D6E5A" w:rsidP="00C367A5">
      <w:pPr>
        <w:pStyle w:val="ListParagraph"/>
        <w:numPr>
          <w:ilvl w:val="0"/>
          <w:numId w:val="25"/>
        </w:numPr>
        <w:ind w:left="993" w:hanging="284"/>
        <w:jc w:val="both"/>
        <w:rPr>
          <w:rFonts w:asciiTheme="minorHAnsi" w:hAnsiTheme="minorHAnsi" w:cstheme="minorHAnsi"/>
          <w:sz w:val="20"/>
          <w:szCs w:val="20"/>
        </w:rPr>
      </w:pPr>
      <w:r w:rsidRPr="00BC5ABD">
        <w:rPr>
          <w:rFonts w:asciiTheme="minorHAnsi" w:hAnsiTheme="minorHAnsi"/>
          <w:sz w:val="20"/>
          <w:szCs w:val="20"/>
        </w:rPr>
        <w:t>važnim činjenicama o suživotu, jačanje međunacionalnog povjerenja.</w:t>
      </w:r>
    </w:p>
    <w:p w14:paraId="02AB5E4A" w14:textId="1FB64249" w:rsidR="00AF51CB" w:rsidRPr="00BC5ABD" w:rsidRDefault="007D6E5A" w:rsidP="00C367A5">
      <w:pPr>
        <w:pStyle w:val="ListParagraph"/>
        <w:numPr>
          <w:ilvl w:val="0"/>
          <w:numId w:val="21"/>
        </w:numPr>
        <w:ind w:hanging="256"/>
        <w:jc w:val="both"/>
        <w:rPr>
          <w:rFonts w:asciiTheme="minorHAnsi" w:hAnsiTheme="minorHAnsi" w:cstheme="minorHAnsi"/>
          <w:b/>
          <w:sz w:val="20"/>
          <w:szCs w:val="20"/>
        </w:rPr>
      </w:pPr>
      <w:r w:rsidRPr="00BC5ABD">
        <w:rPr>
          <w:rFonts w:asciiTheme="minorHAnsi" w:hAnsiTheme="minorHAnsi"/>
          <w:b/>
          <w:sz w:val="20"/>
          <w:szCs w:val="20"/>
        </w:rPr>
        <w:t>Potporu inkluzivnom obrazovanju i prevenciju ranog napuštanja formalnog obrazovanja</w:t>
      </w:r>
    </w:p>
    <w:p w14:paraId="034D00FF" w14:textId="78397102" w:rsidR="00AF51CB" w:rsidRPr="00BC5ABD" w:rsidRDefault="007D6E5A" w:rsidP="00C367A5">
      <w:pPr>
        <w:pStyle w:val="ListParagraph"/>
        <w:numPr>
          <w:ilvl w:val="0"/>
          <w:numId w:val="25"/>
        </w:numPr>
        <w:ind w:left="993" w:hanging="284"/>
        <w:jc w:val="both"/>
        <w:rPr>
          <w:rFonts w:asciiTheme="minorHAnsi" w:hAnsiTheme="minorHAnsi" w:cstheme="minorHAnsi"/>
          <w:sz w:val="20"/>
          <w:szCs w:val="20"/>
        </w:rPr>
      </w:pPr>
      <w:r w:rsidRPr="00BC5ABD">
        <w:rPr>
          <w:rFonts w:asciiTheme="minorHAnsi" w:hAnsiTheme="minorHAnsi"/>
          <w:sz w:val="20"/>
          <w:szCs w:val="20"/>
        </w:rPr>
        <w:t>društveno uključivanje i napredovanje učenika (sa smetnjama u razvoju, specifičnim poteškoćama u učenju i učenika iz društveno osjetljivih skupina), kao i prevencija ranog napuštanja formalnog obrazovanja;</w:t>
      </w:r>
    </w:p>
    <w:p w14:paraId="3C2BEE63" w14:textId="6E9153E4" w:rsidR="00AF51CB" w:rsidRPr="00BC5ABD" w:rsidRDefault="007D6E5A" w:rsidP="00C367A5">
      <w:pPr>
        <w:pStyle w:val="ListParagraph"/>
        <w:numPr>
          <w:ilvl w:val="0"/>
          <w:numId w:val="25"/>
        </w:numPr>
        <w:ind w:left="993" w:hanging="284"/>
        <w:jc w:val="both"/>
        <w:rPr>
          <w:rFonts w:asciiTheme="minorHAnsi" w:hAnsiTheme="minorHAnsi" w:cstheme="minorHAnsi"/>
          <w:sz w:val="20"/>
          <w:szCs w:val="20"/>
        </w:rPr>
      </w:pPr>
      <w:r w:rsidRPr="00BC5ABD">
        <w:rPr>
          <w:rFonts w:asciiTheme="minorHAnsi" w:hAnsiTheme="minorHAnsi"/>
          <w:sz w:val="20"/>
          <w:szCs w:val="20"/>
        </w:rPr>
        <w:t>potpora učenicima s iznimnim sposobnostima, razvoj talenata u skladu s njihovim obrazovno-odgojnim potrebama (prilagodbom načina i uvjeta rada, obogaćivanjem i proširivanjem nastavnih sadržaja, natjecanjima učenika koja nisu u organizaciji ministarstva nadležnog za područje obrazovanja (međuregionalna, međunarodna).</w:t>
      </w:r>
    </w:p>
    <w:p w14:paraId="4DE9A4B4" w14:textId="7C59EE1D" w:rsidR="00AF51CB" w:rsidRPr="00BC5ABD" w:rsidRDefault="007D6E5A" w:rsidP="00C367A5">
      <w:pPr>
        <w:pStyle w:val="ListParagraph"/>
        <w:numPr>
          <w:ilvl w:val="0"/>
          <w:numId w:val="21"/>
        </w:numPr>
        <w:ind w:hanging="256"/>
        <w:jc w:val="both"/>
        <w:rPr>
          <w:rFonts w:asciiTheme="minorHAnsi" w:hAnsiTheme="minorHAnsi" w:cstheme="minorHAnsi"/>
          <w:b/>
          <w:sz w:val="20"/>
          <w:szCs w:val="20"/>
        </w:rPr>
      </w:pPr>
      <w:r w:rsidRPr="00BC5ABD">
        <w:rPr>
          <w:rFonts w:asciiTheme="minorHAnsi" w:hAnsiTheme="minorHAnsi"/>
          <w:b/>
          <w:sz w:val="20"/>
          <w:szCs w:val="20"/>
        </w:rPr>
        <w:t>Poticanje izvannastavnih aktivnosti</w:t>
      </w:r>
    </w:p>
    <w:p w14:paraId="17605DA4" w14:textId="26545519" w:rsidR="00AF51CB" w:rsidRPr="00BC5ABD" w:rsidRDefault="007D6E5A" w:rsidP="00C367A5">
      <w:pPr>
        <w:pStyle w:val="ListParagraph"/>
        <w:numPr>
          <w:ilvl w:val="0"/>
          <w:numId w:val="25"/>
        </w:numPr>
        <w:spacing w:after="0"/>
        <w:ind w:left="993" w:hanging="284"/>
        <w:jc w:val="both"/>
        <w:rPr>
          <w:rFonts w:asciiTheme="minorHAnsi" w:hAnsiTheme="minorHAnsi" w:cstheme="minorHAnsi"/>
          <w:sz w:val="20"/>
          <w:szCs w:val="20"/>
        </w:rPr>
      </w:pPr>
      <w:r w:rsidRPr="00BC5ABD">
        <w:rPr>
          <w:rFonts w:asciiTheme="minorHAnsi" w:hAnsiTheme="minorHAnsi"/>
          <w:sz w:val="20"/>
          <w:szCs w:val="20"/>
        </w:rPr>
        <w:t>organizirano i stručno vođeno slobodno vrijeme učenika u izvannastavnom razdoblju i tijekom školskih raspusta putem edukativnih kampova, susreta učenika, sekcija, sportskih, znanstveno-tehničkih, kulturnih i drugih sadržaja).</w:t>
      </w:r>
    </w:p>
    <w:p w14:paraId="0DCAC8F3" w14:textId="3537FAE2" w:rsidR="00291FBF" w:rsidRPr="00BC5ABD" w:rsidRDefault="007D6E5A" w:rsidP="00C367A5">
      <w:pPr>
        <w:keepNext/>
        <w:shd w:val="clear" w:color="auto" w:fill="FFFFFF"/>
        <w:spacing w:before="120" w:after="120"/>
        <w:jc w:val="center"/>
        <w:rPr>
          <w:rFonts w:ascii="Calibri" w:eastAsia="Calibri" w:hAnsi="Calibri" w:cs="Calibri"/>
          <w:b/>
          <w:bCs/>
          <w:sz w:val="20"/>
          <w:szCs w:val="20"/>
        </w:rPr>
      </w:pPr>
      <w:r w:rsidRPr="00BC5ABD">
        <w:rPr>
          <w:rFonts w:ascii="Calibri" w:hAnsi="Calibri"/>
          <w:b/>
          <w:bCs/>
          <w:sz w:val="20"/>
          <w:szCs w:val="20"/>
        </w:rPr>
        <w:t>Kriteriji za dodjelu sredstava po natječaju</w:t>
      </w:r>
    </w:p>
    <w:p w14:paraId="658C3731" w14:textId="6F52D806" w:rsidR="00AF51CB" w:rsidRPr="00BC5ABD" w:rsidRDefault="007D6E5A" w:rsidP="00C367A5">
      <w:pPr>
        <w:keepNext/>
        <w:spacing w:before="120" w:after="120"/>
        <w:jc w:val="center"/>
        <w:rPr>
          <w:rFonts w:asciiTheme="minorHAnsi" w:hAnsiTheme="minorHAnsi" w:cstheme="minorHAnsi"/>
          <w:b/>
          <w:sz w:val="20"/>
          <w:szCs w:val="20"/>
        </w:rPr>
      </w:pPr>
      <w:r w:rsidRPr="00BC5ABD">
        <w:rPr>
          <w:rFonts w:asciiTheme="minorHAnsi" w:hAnsiTheme="minorHAnsi"/>
          <w:b/>
          <w:sz w:val="20"/>
          <w:szCs w:val="20"/>
        </w:rPr>
        <w:t>Članak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6211"/>
        <w:gridCol w:w="1016"/>
      </w:tblGrid>
      <w:tr w:rsidR="005A0B58" w:rsidRPr="00BC5ABD" w14:paraId="1133386E" w14:textId="77777777" w:rsidTr="0042759B">
        <w:trPr>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5190F682" w14:textId="2AE4D9BF" w:rsidR="005A0B58" w:rsidRPr="00BC5ABD" w:rsidRDefault="007D6E5A" w:rsidP="00C367A5">
            <w:pPr>
              <w:adjustRightInd w:val="0"/>
              <w:jc w:val="center"/>
              <w:rPr>
                <w:rFonts w:asciiTheme="minorHAnsi" w:hAnsiTheme="minorHAnsi" w:cstheme="minorHAnsi"/>
                <w:sz w:val="20"/>
                <w:szCs w:val="20"/>
              </w:rPr>
            </w:pPr>
            <w:r w:rsidRPr="00BC5ABD">
              <w:rPr>
                <w:rFonts w:asciiTheme="minorHAnsi" w:hAnsiTheme="minorHAnsi"/>
                <w:sz w:val="20"/>
                <w:szCs w:val="20"/>
              </w:rPr>
              <w:t>Redni broj</w:t>
            </w:r>
          </w:p>
        </w:tc>
        <w:tc>
          <w:tcPr>
            <w:tcW w:w="6211" w:type="dxa"/>
            <w:tcBorders>
              <w:top w:val="single" w:sz="4" w:space="0" w:color="auto"/>
              <w:left w:val="single" w:sz="4" w:space="0" w:color="auto"/>
              <w:bottom w:val="single" w:sz="4" w:space="0" w:color="auto"/>
              <w:right w:val="single" w:sz="4" w:space="0" w:color="auto"/>
            </w:tcBorders>
            <w:vAlign w:val="center"/>
            <w:hideMark/>
          </w:tcPr>
          <w:p w14:paraId="414DBB02" w14:textId="0A68F04A" w:rsidR="005A0B58" w:rsidRPr="00BC5ABD" w:rsidRDefault="007D6E5A" w:rsidP="00C367A5">
            <w:pPr>
              <w:adjustRightInd w:val="0"/>
              <w:jc w:val="center"/>
              <w:rPr>
                <w:rFonts w:asciiTheme="minorHAnsi" w:hAnsiTheme="minorHAnsi" w:cstheme="minorHAnsi"/>
                <w:sz w:val="20"/>
                <w:szCs w:val="20"/>
              </w:rPr>
            </w:pPr>
            <w:r w:rsidRPr="00BC5ABD">
              <w:rPr>
                <w:rFonts w:asciiTheme="minorHAnsi" w:hAnsiTheme="minorHAnsi"/>
                <w:sz w:val="20"/>
                <w:szCs w:val="20"/>
              </w:rPr>
              <w:t>Kriteriji</w:t>
            </w:r>
          </w:p>
        </w:tc>
        <w:tc>
          <w:tcPr>
            <w:tcW w:w="1016" w:type="dxa"/>
            <w:tcBorders>
              <w:top w:val="single" w:sz="4" w:space="0" w:color="auto"/>
              <w:left w:val="single" w:sz="4" w:space="0" w:color="auto"/>
              <w:bottom w:val="single" w:sz="4" w:space="0" w:color="auto"/>
              <w:right w:val="single" w:sz="4" w:space="0" w:color="auto"/>
            </w:tcBorders>
            <w:vAlign w:val="center"/>
          </w:tcPr>
          <w:p w14:paraId="10E08AA3" w14:textId="28824337" w:rsidR="005A0B58" w:rsidRPr="00BC5ABD" w:rsidRDefault="007D6E5A" w:rsidP="00C367A5">
            <w:pPr>
              <w:adjustRightInd w:val="0"/>
              <w:jc w:val="center"/>
              <w:rPr>
                <w:rFonts w:asciiTheme="minorHAnsi" w:hAnsiTheme="minorHAnsi" w:cstheme="minorHAnsi"/>
                <w:sz w:val="20"/>
                <w:szCs w:val="20"/>
              </w:rPr>
            </w:pPr>
            <w:r w:rsidRPr="00BC5ABD">
              <w:rPr>
                <w:rFonts w:asciiTheme="minorHAnsi" w:hAnsiTheme="minorHAnsi"/>
                <w:sz w:val="20"/>
                <w:szCs w:val="20"/>
              </w:rPr>
              <w:t>Bodovi</w:t>
            </w:r>
          </w:p>
        </w:tc>
      </w:tr>
      <w:tr w:rsidR="005A0B58" w:rsidRPr="00BC5ABD" w14:paraId="058FB6A7" w14:textId="77777777" w:rsidTr="00C367A5">
        <w:trPr>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750883B0" w14:textId="28594BC1" w:rsidR="005A0B58" w:rsidRPr="00BC5ABD" w:rsidRDefault="005A0B58" w:rsidP="00C367A5">
            <w:pPr>
              <w:adjustRightInd w:val="0"/>
              <w:jc w:val="center"/>
              <w:rPr>
                <w:rFonts w:asciiTheme="minorHAnsi" w:hAnsiTheme="minorHAnsi" w:cstheme="minorHAnsi"/>
                <w:sz w:val="20"/>
                <w:szCs w:val="20"/>
              </w:rPr>
            </w:pPr>
            <w:r w:rsidRPr="00BC5ABD">
              <w:rPr>
                <w:rFonts w:asciiTheme="minorHAnsi" w:hAnsiTheme="minorHAnsi"/>
                <w:sz w:val="20"/>
                <w:szCs w:val="20"/>
              </w:rPr>
              <w:t>1.</w:t>
            </w:r>
          </w:p>
        </w:tc>
        <w:tc>
          <w:tcPr>
            <w:tcW w:w="6211" w:type="dxa"/>
            <w:tcBorders>
              <w:top w:val="single" w:sz="4" w:space="0" w:color="auto"/>
              <w:left w:val="single" w:sz="4" w:space="0" w:color="auto"/>
              <w:bottom w:val="single" w:sz="4" w:space="0" w:color="auto"/>
              <w:right w:val="single" w:sz="4" w:space="0" w:color="auto"/>
            </w:tcBorders>
            <w:vAlign w:val="center"/>
            <w:hideMark/>
          </w:tcPr>
          <w:p w14:paraId="62B0EBD3" w14:textId="7F99B717" w:rsidR="005A0B58" w:rsidRPr="00BC5ABD" w:rsidRDefault="007D6E5A" w:rsidP="00C367A5">
            <w:pPr>
              <w:ind w:left="-15"/>
              <w:jc w:val="both"/>
              <w:rPr>
                <w:rFonts w:asciiTheme="minorHAnsi" w:hAnsiTheme="minorHAnsi" w:cstheme="minorHAnsi"/>
                <w:sz w:val="20"/>
                <w:szCs w:val="20"/>
              </w:rPr>
            </w:pPr>
            <w:r w:rsidRPr="00BC5ABD">
              <w:rPr>
                <w:rFonts w:asciiTheme="minorHAnsi" w:hAnsiTheme="minorHAnsi"/>
                <w:sz w:val="20"/>
                <w:szCs w:val="20"/>
              </w:rPr>
              <w:t>Ciljevi i aktivnosti programa/projekta u skladu su s prioritetima natječaja;</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853E547" w14:textId="77777777" w:rsidR="005A0B58" w:rsidRPr="00BC5ABD" w:rsidRDefault="005A0B58" w:rsidP="00C367A5">
            <w:pPr>
              <w:adjustRightInd w:val="0"/>
              <w:jc w:val="center"/>
              <w:rPr>
                <w:rFonts w:asciiTheme="minorHAnsi" w:hAnsiTheme="minorHAnsi" w:cstheme="minorHAnsi"/>
                <w:sz w:val="20"/>
                <w:szCs w:val="20"/>
              </w:rPr>
            </w:pPr>
            <w:r w:rsidRPr="00BC5ABD">
              <w:rPr>
                <w:rFonts w:asciiTheme="minorHAnsi" w:hAnsiTheme="minorHAnsi"/>
                <w:sz w:val="20"/>
                <w:szCs w:val="20"/>
              </w:rPr>
              <w:t>0-30</w:t>
            </w:r>
          </w:p>
        </w:tc>
      </w:tr>
      <w:tr w:rsidR="005A0B58" w:rsidRPr="00BC5ABD" w14:paraId="145F1371" w14:textId="77777777" w:rsidTr="00C367A5">
        <w:trPr>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755EE0AF" w14:textId="04BBFC7D" w:rsidR="005A0B58" w:rsidRPr="00BC5ABD" w:rsidRDefault="005A0B58" w:rsidP="00C367A5">
            <w:pPr>
              <w:adjustRightInd w:val="0"/>
              <w:jc w:val="center"/>
              <w:rPr>
                <w:rFonts w:asciiTheme="minorHAnsi" w:hAnsiTheme="minorHAnsi" w:cstheme="minorHAnsi"/>
                <w:sz w:val="20"/>
                <w:szCs w:val="20"/>
              </w:rPr>
            </w:pPr>
            <w:r w:rsidRPr="00BC5ABD">
              <w:rPr>
                <w:rFonts w:asciiTheme="minorHAnsi" w:hAnsiTheme="minorHAnsi"/>
                <w:sz w:val="20"/>
                <w:szCs w:val="20"/>
              </w:rPr>
              <w:t>2.</w:t>
            </w:r>
          </w:p>
        </w:tc>
        <w:tc>
          <w:tcPr>
            <w:tcW w:w="6211" w:type="dxa"/>
            <w:tcBorders>
              <w:top w:val="single" w:sz="4" w:space="0" w:color="auto"/>
              <w:left w:val="single" w:sz="4" w:space="0" w:color="auto"/>
              <w:bottom w:val="single" w:sz="4" w:space="0" w:color="auto"/>
              <w:right w:val="single" w:sz="4" w:space="0" w:color="auto"/>
            </w:tcBorders>
            <w:vAlign w:val="center"/>
            <w:hideMark/>
          </w:tcPr>
          <w:p w14:paraId="53DE865F" w14:textId="161E1556" w:rsidR="005A0B58" w:rsidRPr="00BC5ABD" w:rsidRDefault="007D6E5A" w:rsidP="00C367A5">
            <w:pPr>
              <w:adjustRightInd w:val="0"/>
              <w:jc w:val="both"/>
              <w:rPr>
                <w:rFonts w:asciiTheme="minorHAnsi" w:hAnsiTheme="minorHAnsi" w:cstheme="minorHAnsi"/>
                <w:sz w:val="20"/>
                <w:szCs w:val="20"/>
              </w:rPr>
            </w:pPr>
            <w:r w:rsidRPr="00BC5ABD">
              <w:rPr>
                <w:rFonts w:asciiTheme="minorHAnsi" w:hAnsiTheme="minorHAnsi"/>
                <w:sz w:val="20"/>
                <w:szCs w:val="20"/>
              </w:rPr>
              <w:t>Ciljevi programa/projekta su jasni, konkretni i ostvarivi;</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AD5BA76" w14:textId="77777777" w:rsidR="005A0B58" w:rsidRPr="00BC5ABD" w:rsidRDefault="005A0B58" w:rsidP="00C367A5">
            <w:pPr>
              <w:adjustRightInd w:val="0"/>
              <w:jc w:val="center"/>
              <w:rPr>
                <w:rFonts w:asciiTheme="minorHAnsi" w:hAnsiTheme="minorHAnsi" w:cstheme="minorHAnsi"/>
                <w:sz w:val="20"/>
                <w:szCs w:val="20"/>
              </w:rPr>
            </w:pPr>
            <w:r w:rsidRPr="00BC5ABD">
              <w:rPr>
                <w:rFonts w:asciiTheme="minorHAnsi" w:hAnsiTheme="minorHAnsi"/>
                <w:sz w:val="20"/>
                <w:szCs w:val="20"/>
              </w:rPr>
              <w:t>0-10</w:t>
            </w:r>
          </w:p>
        </w:tc>
      </w:tr>
      <w:tr w:rsidR="005A0B58" w:rsidRPr="00BC5ABD" w14:paraId="2BE654AD" w14:textId="77777777" w:rsidTr="00C367A5">
        <w:trPr>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1E798FF9" w14:textId="3AD204ED" w:rsidR="005A0B58" w:rsidRPr="00BC5ABD" w:rsidRDefault="005A0B58" w:rsidP="00C367A5">
            <w:pPr>
              <w:adjustRightInd w:val="0"/>
              <w:jc w:val="center"/>
              <w:rPr>
                <w:rFonts w:asciiTheme="minorHAnsi" w:hAnsiTheme="minorHAnsi" w:cstheme="minorHAnsi"/>
                <w:sz w:val="20"/>
                <w:szCs w:val="20"/>
              </w:rPr>
            </w:pPr>
            <w:r w:rsidRPr="00BC5ABD">
              <w:rPr>
                <w:rFonts w:asciiTheme="minorHAnsi" w:hAnsiTheme="minorHAnsi"/>
                <w:sz w:val="20"/>
                <w:szCs w:val="20"/>
              </w:rPr>
              <w:t>3.</w:t>
            </w:r>
          </w:p>
        </w:tc>
        <w:tc>
          <w:tcPr>
            <w:tcW w:w="6211" w:type="dxa"/>
            <w:tcBorders>
              <w:top w:val="single" w:sz="4" w:space="0" w:color="auto"/>
              <w:left w:val="single" w:sz="4" w:space="0" w:color="auto"/>
              <w:bottom w:val="single" w:sz="4" w:space="0" w:color="auto"/>
              <w:right w:val="single" w:sz="4" w:space="0" w:color="auto"/>
            </w:tcBorders>
            <w:vAlign w:val="center"/>
            <w:hideMark/>
          </w:tcPr>
          <w:p w14:paraId="38950698" w14:textId="38333ED0" w:rsidR="005A0B58" w:rsidRPr="00BC5ABD" w:rsidRDefault="007D6E5A" w:rsidP="00C367A5">
            <w:pPr>
              <w:adjustRightInd w:val="0"/>
              <w:jc w:val="both"/>
              <w:rPr>
                <w:rFonts w:asciiTheme="minorHAnsi" w:hAnsiTheme="minorHAnsi" w:cstheme="minorHAnsi"/>
                <w:sz w:val="20"/>
                <w:szCs w:val="20"/>
              </w:rPr>
            </w:pPr>
            <w:r w:rsidRPr="00BC5ABD">
              <w:rPr>
                <w:rFonts w:asciiTheme="minorHAnsi" w:hAnsiTheme="minorHAnsi"/>
                <w:sz w:val="20"/>
                <w:szCs w:val="20"/>
              </w:rPr>
              <w:t>Aktivnosti su realne i odgovarajuće za postizanje ciljeva;</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82AC577" w14:textId="77777777" w:rsidR="005A0B58" w:rsidRPr="00BC5ABD" w:rsidRDefault="005A0B58" w:rsidP="00C367A5">
            <w:pPr>
              <w:adjustRightInd w:val="0"/>
              <w:jc w:val="center"/>
              <w:rPr>
                <w:rFonts w:asciiTheme="minorHAnsi" w:hAnsiTheme="minorHAnsi" w:cstheme="minorHAnsi"/>
                <w:sz w:val="20"/>
                <w:szCs w:val="20"/>
              </w:rPr>
            </w:pPr>
            <w:r w:rsidRPr="00BC5ABD">
              <w:rPr>
                <w:rFonts w:asciiTheme="minorHAnsi" w:hAnsiTheme="minorHAnsi"/>
                <w:sz w:val="20"/>
                <w:szCs w:val="20"/>
              </w:rPr>
              <w:t>0-10</w:t>
            </w:r>
          </w:p>
        </w:tc>
      </w:tr>
      <w:tr w:rsidR="005A0B58" w:rsidRPr="00BC5ABD" w14:paraId="751D35DD" w14:textId="77777777" w:rsidTr="00C367A5">
        <w:trPr>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3E4B40A6" w14:textId="2613D6CF" w:rsidR="005A0B58" w:rsidRPr="00BC5ABD" w:rsidRDefault="005A0B58" w:rsidP="00C367A5">
            <w:pPr>
              <w:adjustRightInd w:val="0"/>
              <w:jc w:val="center"/>
              <w:rPr>
                <w:rFonts w:asciiTheme="minorHAnsi" w:hAnsiTheme="minorHAnsi" w:cstheme="minorHAnsi"/>
                <w:sz w:val="20"/>
                <w:szCs w:val="20"/>
              </w:rPr>
            </w:pPr>
            <w:r w:rsidRPr="00BC5ABD">
              <w:rPr>
                <w:rFonts w:asciiTheme="minorHAnsi" w:hAnsiTheme="minorHAnsi"/>
                <w:sz w:val="20"/>
                <w:szCs w:val="20"/>
              </w:rPr>
              <w:t>4.</w:t>
            </w:r>
          </w:p>
        </w:tc>
        <w:tc>
          <w:tcPr>
            <w:tcW w:w="6211" w:type="dxa"/>
            <w:tcBorders>
              <w:top w:val="single" w:sz="4" w:space="0" w:color="auto"/>
              <w:left w:val="single" w:sz="4" w:space="0" w:color="auto"/>
              <w:bottom w:val="single" w:sz="4" w:space="0" w:color="auto"/>
              <w:right w:val="single" w:sz="4" w:space="0" w:color="auto"/>
            </w:tcBorders>
            <w:vAlign w:val="center"/>
            <w:hideMark/>
          </w:tcPr>
          <w:p w14:paraId="67FBE4F0" w14:textId="2B4D30E2" w:rsidR="005A0B58" w:rsidRPr="00BC5ABD" w:rsidRDefault="007D6E5A" w:rsidP="00C367A5">
            <w:pPr>
              <w:adjustRightInd w:val="0"/>
              <w:jc w:val="both"/>
              <w:rPr>
                <w:rFonts w:asciiTheme="minorHAnsi" w:hAnsiTheme="minorHAnsi" w:cstheme="minorHAnsi"/>
                <w:sz w:val="20"/>
                <w:szCs w:val="20"/>
              </w:rPr>
            </w:pPr>
            <w:r w:rsidRPr="00BC5ABD">
              <w:rPr>
                <w:rFonts w:asciiTheme="minorHAnsi" w:hAnsiTheme="minorHAnsi"/>
                <w:sz w:val="20"/>
                <w:szCs w:val="20"/>
              </w:rPr>
              <w:t>Primijenjen je inovativni pristup u planiranju aktivnosti kojima se prenose znanja i iskustva škola i udruga građana na širu društvenu zajednicu</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58AB3B6" w14:textId="77777777" w:rsidR="005A0B58" w:rsidRPr="00BC5ABD" w:rsidRDefault="005A0B58" w:rsidP="00C367A5">
            <w:pPr>
              <w:adjustRightInd w:val="0"/>
              <w:jc w:val="center"/>
              <w:rPr>
                <w:rFonts w:asciiTheme="minorHAnsi" w:hAnsiTheme="minorHAnsi" w:cstheme="minorHAnsi"/>
                <w:sz w:val="20"/>
                <w:szCs w:val="20"/>
              </w:rPr>
            </w:pPr>
            <w:r w:rsidRPr="00BC5ABD">
              <w:rPr>
                <w:rFonts w:asciiTheme="minorHAnsi" w:hAnsiTheme="minorHAnsi"/>
                <w:sz w:val="20"/>
                <w:szCs w:val="20"/>
              </w:rPr>
              <w:t>0-10</w:t>
            </w:r>
          </w:p>
        </w:tc>
      </w:tr>
      <w:tr w:rsidR="005A0B58" w:rsidRPr="00BC5ABD" w14:paraId="2C1BC77B" w14:textId="77777777" w:rsidTr="00C367A5">
        <w:trPr>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43C611DC" w14:textId="62248D74" w:rsidR="005A0B58" w:rsidRPr="00BC5ABD" w:rsidRDefault="008D7279" w:rsidP="00C367A5">
            <w:pPr>
              <w:adjustRightInd w:val="0"/>
              <w:jc w:val="center"/>
              <w:rPr>
                <w:rFonts w:asciiTheme="minorHAnsi" w:hAnsiTheme="minorHAnsi" w:cstheme="minorHAnsi"/>
                <w:sz w:val="20"/>
                <w:szCs w:val="20"/>
              </w:rPr>
            </w:pPr>
            <w:r w:rsidRPr="00BC5ABD">
              <w:rPr>
                <w:rFonts w:asciiTheme="minorHAnsi" w:hAnsiTheme="minorHAnsi"/>
                <w:sz w:val="20"/>
                <w:szCs w:val="20"/>
              </w:rPr>
              <w:t>6.</w:t>
            </w:r>
          </w:p>
        </w:tc>
        <w:tc>
          <w:tcPr>
            <w:tcW w:w="6211" w:type="dxa"/>
            <w:tcBorders>
              <w:top w:val="single" w:sz="4" w:space="0" w:color="auto"/>
              <w:left w:val="single" w:sz="4" w:space="0" w:color="auto"/>
              <w:bottom w:val="single" w:sz="4" w:space="0" w:color="auto"/>
              <w:right w:val="single" w:sz="4" w:space="0" w:color="auto"/>
            </w:tcBorders>
            <w:vAlign w:val="center"/>
            <w:hideMark/>
          </w:tcPr>
          <w:p w14:paraId="20A80129" w14:textId="59F5628B" w:rsidR="005A0B58" w:rsidRPr="00BC5ABD" w:rsidRDefault="007D6E5A" w:rsidP="00C367A5">
            <w:pPr>
              <w:jc w:val="both"/>
              <w:rPr>
                <w:rFonts w:asciiTheme="minorHAnsi" w:hAnsiTheme="minorHAnsi" w:cstheme="minorHAnsi"/>
                <w:sz w:val="20"/>
                <w:szCs w:val="20"/>
              </w:rPr>
            </w:pPr>
            <w:r w:rsidRPr="00BC5ABD">
              <w:rPr>
                <w:rFonts w:asciiTheme="minorHAnsi" w:hAnsiTheme="minorHAnsi"/>
                <w:sz w:val="20"/>
                <w:szCs w:val="20"/>
              </w:rPr>
              <w:t>Vidljivost programa/projekta;</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8414C5F" w14:textId="77777777" w:rsidR="005A0B58" w:rsidRPr="00BC5ABD" w:rsidRDefault="005A0B58" w:rsidP="00C367A5">
            <w:pPr>
              <w:adjustRightInd w:val="0"/>
              <w:jc w:val="center"/>
              <w:rPr>
                <w:rFonts w:asciiTheme="minorHAnsi" w:eastAsia="Calibri" w:hAnsiTheme="minorHAnsi" w:cstheme="minorHAnsi"/>
                <w:sz w:val="20"/>
                <w:szCs w:val="20"/>
              </w:rPr>
            </w:pPr>
            <w:r w:rsidRPr="00BC5ABD">
              <w:rPr>
                <w:rFonts w:asciiTheme="minorHAnsi" w:hAnsiTheme="minorHAnsi"/>
                <w:sz w:val="20"/>
                <w:szCs w:val="20"/>
              </w:rPr>
              <w:t>0-10</w:t>
            </w:r>
          </w:p>
        </w:tc>
      </w:tr>
      <w:tr w:rsidR="005A0B58" w:rsidRPr="00BC5ABD" w14:paraId="7D205E3A" w14:textId="77777777" w:rsidTr="00C367A5">
        <w:trPr>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40C093E6" w14:textId="2F537535" w:rsidR="005A0B58" w:rsidRPr="00BC5ABD" w:rsidRDefault="008D7279" w:rsidP="00C367A5">
            <w:pPr>
              <w:adjustRightInd w:val="0"/>
              <w:jc w:val="center"/>
              <w:rPr>
                <w:rFonts w:asciiTheme="minorHAnsi" w:hAnsiTheme="minorHAnsi" w:cstheme="minorHAnsi"/>
                <w:sz w:val="20"/>
                <w:szCs w:val="20"/>
              </w:rPr>
            </w:pPr>
            <w:r w:rsidRPr="00BC5ABD">
              <w:rPr>
                <w:rFonts w:asciiTheme="minorHAnsi" w:hAnsiTheme="minorHAnsi"/>
                <w:sz w:val="20"/>
                <w:szCs w:val="20"/>
              </w:rPr>
              <w:t>7.</w:t>
            </w:r>
          </w:p>
        </w:tc>
        <w:tc>
          <w:tcPr>
            <w:tcW w:w="6211" w:type="dxa"/>
            <w:tcBorders>
              <w:top w:val="single" w:sz="4" w:space="0" w:color="auto"/>
              <w:left w:val="single" w:sz="4" w:space="0" w:color="auto"/>
              <w:bottom w:val="single" w:sz="4" w:space="0" w:color="auto"/>
              <w:right w:val="single" w:sz="4" w:space="0" w:color="auto"/>
            </w:tcBorders>
            <w:vAlign w:val="center"/>
            <w:hideMark/>
          </w:tcPr>
          <w:p w14:paraId="36F6ACB5" w14:textId="63937714" w:rsidR="005A0B58" w:rsidRPr="00BC5ABD" w:rsidRDefault="007D6E5A" w:rsidP="00C367A5">
            <w:pPr>
              <w:jc w:val="both"/>
              <w:rPr>
                <w:rFonts w:asciiTheme="minorHAnsi" w:hAnsiTheme="minorHAnsi" w:cstheme="minorHAnsi"/>
                <w:sz w:val="20"/>
                <w:szCs w:val="20"/>
              </w:rPr>
            </w:pPr>
            <w:r w:rsidRPr="00BC5ABD">
              <w:rPr>
                <w:rFonts w:asciiTheme="minorHAnsi" w:hAnsiTheme="minorHAnsi"/>
                <w:sz w:val="20"/>
                <w:szCs w:val="20"/>
              </w:rPr>
              <w:t>Održivost rezultata programa/projekta;</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04C608A" w14:textId="77777777" w:rsidR="005A0B58" w:rsidRPr="00BC5ABD" w:rsidRDefault="005A0B58" w:rsidP="00C367A5">
            <w:pPr>
              <w:adjustRightInd w:val="0"/>
              <w:jc w:val="center"/>
              <w:rPr>
                <w:rFonts w:asciiTheme="minorHAnsi" w:hAnsiTheme="minorHAnsi" w:cstheme="minorHAnsi"/>
                <w:sz w:val="20"/>
                <w:szCs w:val="20"/>
              </w:rPr>
            </w:pPr>
            <w:r w:rsidRPr="00BC5ABD">
              <w:rPr>
                <w:rFonts w:asciiTheme="minorHAnsi" w:hAnsiTheme="minorHAnsi"/>
                <w:sz w:val="20"/>
                <w:szCs w:val="20"/>
              </w:rPr>
              <w:t>0-10</w:t>
            </w:r>
          </w:p>
        </w:tc>
      </w:tr>
      <w:tr w:rsidR="005A0B58" w:rsidRPr="00BC5ABD" w14:paraId="4791022A" w14:textId="77777777" w:rsidTr="00C367A5">
        <w:trPr>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5DCBDDF1" w14:textId="2FC43278" w:rsidR="005A0B58" w:rsidRPr="00BC5ABD" w:rsidRDefault="008D7279" w:rsidP="00C367A5">
            <w:pPr>
              <w:adjustRightInd w:val="0"/>
              <w:jc w:val="center"/>
              <w:rPr>
                <w:rFonts w:asciiTheme="minorHAnsi" w:hAnsiTheme="minorHAnsi" w:cstheme="minorHAnsi"/>
                <w:sz w:val="20"/>
                <w:szCs w:val="20"/>
              </w:rPr>
            </w:pPr>
            <w:r w:rsidRPr="00BC5ABD">
              <w:rPr>
                <w:rFonts w:asciiTheme="minorHAnsi" w:hAnsiTheme="minorHAnsi"/>
                <w:sz w:val="20"/>
                <w:szCs w:val="20"/>
              </w:rPr>
              <w:t>8.</w:t>
            </w:r>
          </w:p>
        </w:tc>
        <w:tc>
          <w:tcPr>
            <w:tcW w:w="6211" w:type="dxa"/>
            <w:tcBorders>
              <w:top w:val="single" w:sz="4" w:space="0" w:color="auto"/>
              <w:left w:val="single" w:sz="4" w:space="0" w:color="auto"/>
              <w:bottom w:val="single" w:sz="4" w:space="0" w:color="auto"/>
              <w:right w:val="single" w:sz="4" w:space="0" w:color="auto"/>
            </w:tcBorders>
            <w:vAlign w:val="center"/>
            <w:hideMark/>
          </w:tcPr>
          <w:p w14:paraId="710E3E97" w14:textId="255E7F44" w:rsidR="005A0B58" w:rsidRPr="00BC5ABD" w:rsidRDefault="007D6E5A" w:rsidP="00C367A5">
            <w:pPr>
              <w:adjustRightInd w:val="0"/>
              <w:jc w:val="both"/>
              <w:rPr>
                <w:rFonts w:asciiTheme="minorHAnsi" w:hAnsiTheme="minorHAnsi" w:cstheme="minorHAnsi"/>
                <w:sz w:val="20"/>
                <w:szCs w:val="20"/>
              </w:rPr>
            </w:pPr>
            <w:r w:rsidRPr="00BC5ABD">
              <w:rPr>
                <w:rFonts w:asciiTheme="minorHAnsi" w:hAnsiTheme="minorHAnsi"/>
                <w:sz w:val="20"/>
                <w:szCs w:val="20"/>
              </w:rPr>
              <w:t>Uključenost partnerskih institucija u realizaciju programa/projekta</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A84111A" w14:textId="77777777" w:rsidR="005A0B58" w:rsidRPr="00BC5ABD" w:rsidRDefault="005A0B58" w:rsidP="00C367A5">
            <w:pPr>
              <w:adjustRightInd w:val="0"/>
              <w:jc w:val="center"/>
              <w:rPr>
                <w:rFonts w:asciiTheme="minorHAnsi" w:hAnsiTheme="minorHAnsi" w:cstheme="minorHAnsi"/>
                <w:sz w:val="20"/>
                <w:szCs w:val="20"/>
              </w:rPr>
            </w:pPr>
            <w:r w:rsidRPr="00BC5ABD">
              <w:rPr>
                <w:rFonts w:asciiTheme="minorHAnsi" w:hAnsiTheme="minorHAnsi"/>
                <w:sz w:val="20"/>
                <w:szCs w:val="20"/>
              </w:rPr>
              <w:t>0-10</w:t>
            </w:r>
          </w:p>
        </w:tc>
      </w:tr>
      <w:tr w:rsidR="005A0B58" w:rsidRPr="00BC5ABD" w14:paraId="71CC3D0A" w14:textId="77777777" w:rsidTr="00C367A5">
        <w:trPr>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210CD86E" w14:textId="14D0F29F" w:rsidR="005A0B58" w:rsidRPr="00BC5ABD" w:rsidRDefault="008D7279" w:rsidP="00C367A5">
            <w:pPr>
              <w:adjustRightInd w:val="0"/>
              <w:jc w:val="center"/>
              <w:rPr>
                <w:rFonts w:asciiTheme="minorHAnsi" w:hAnsiTheme="minorHAnsi" w:cstheme="minorHAnsi"/>
                <w:sz w:val="20"/>
                <w:szCs w:val="20"/>
              </w:rPr>
            </w:pPr>
            <w:r w:rsidRPr="00BC5ABD">
              <w:rPr>
                <w:rFonts w:asciiTheme="minorHAnsi" w:hAnsiTheme="minorHAnsi"/>
                <w:sz w:val="20"/>
                <w:szCs w:val="20"/>
              </w:rPr>
              <w:t>9.</w:t>
            </w:r>
          </w:p>
        </w:tc>
        <w:tc>
          <w:tcPr>
            <w:tcW w:w="6211" w:type="dxa"/>
            <w:tcBorders>
              <w:top w:val="single" w:sz="4" w:space="0" w:color="auto"/>
              <w:left w:val="single" w:sz="4" w:space="0" w:color="auto"/>
              <w:bottom w:val="single" w:sz="4" w:space="0" w:color="auto"/>
              <w:right w:val="single" w:sz="4" w:space="0" w:color="auto"/>
            </w:tcBorders>
            <w:vAlign w:val="center"/>
            <w:hideMark/>
          </w:tcPr>
          <w:p w14:paraId="04D7BF45" w14:textId="34C5EC97" w:rsidR="005A0B58" w:rsidRPr="00BC5ABD" w:rsidRDefault="007D6E5A" w:rsidP="00C367A5">
            <w:pPr>
              <w:jc w:val="both"/>
              <w:rPr>
                <w:rFonts w:asciiTheme="minorHAnsi" w:hAnsiTheme="minorHAnsi" w:cstheme="minorHAnsi"/>
                <w:sz w:val="20"/>
                <w:szCs w:val="20"/>
              </w:rPr>
            </w:pPr>
            <w:r w:rsidRPr="00BC5ABD">
              <w:rPr>
                <w:rFonts w:asciiTheme="minorHAnsi" w:hAnsiTheme="minorHAnsi"/>
                <w:sz w:val="20"/>
                <w:szCs w:val="20"/>
              </w:rPr>
              <w:t>Dosadašnja iskustva u realizaciji programa/projekata koji doprinose unapređivanju obrazovno-odgojnog rada.</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3D15C3B" w14:textId="77777777" w:rsidR="005A0B58" w:rsidRPr="00BC5ABD" w:rsidRDefault="005A0B58" w:rsidP="00C367A5">
            <w:pPr>
              <w:adjustRightInd w:val="0"/>
              <w:jc w:val="center"/>
              <w:rPr>
                <w:rFonts w:asciiTheme="minorHAnsi" w:hAnsiTheme="minorHAnsi" w:cstheme="minorHAnsi"/>
                <w:sz w:val="20"/>
                <w:szCs w:val="20"/>
              </w:rPr>
            </w:pPr>
            <w:r w:rsidRPr="00BC5ABD">
              <w:rPr>
                <w:rFonts w:asciiTheme="minorHAnsi" w:hAnsiTheme="minorHAnsi"/>
                <w:sz w:val="20"/>
                <w:szCs w:val="20"/>
              </w:rPr>
              <w:t>0-10</w:t>
            </w:r>
          </w:p>
        </w:tc>
      </w:tr>
    </w:tbl>
    <w:p w14:paraId="5A5642D7" w14:textId="36730764" w:rsidR="00690EAC" w:rsidRPr="00BC5ABD" w:rsidRDefault="007D6E5A" w:rsidP="00C367A5">
      <w:pPr>
        <w:keepNext/>
        <w:shd w:val="clear" w:color="auto" w:fill="FFFFFF"/>
        <w:spacing w:before="120" w:after="120"/>
        <w:jc w:val="center"/>
        <w:rPr>
          <w:rFonts w:ascii="Calibri" w:eastAsia="Calibri" w:hAnsi="Calibri" w:cs="Calibri"/>
          <w:b/>
          <w:bCs/>
          <w:sz w:val="20"/>
          <w:szCs w:val="20"/>
        </w:rPr>
      </w:pPr>
      <w:r w:rsidRPr="00BC5ABD">
        <w:rPr>
          <w:rFonts w:ascii="Calibri" w:hAnsi="Calibri"/>
          <w:b/>
          <w:bCs/>
          <w:sz w:val="20"/>
          <w:szCs w:val="20"/>
        </w:rPr>
        <w:t>Odlučivanje o dodjeli sredstava po natječaju</w:t>
      </w:r>
    </w:p>
    <w:p w14:paraId="3A4F27F8" w14:textId="79FAFCA4" w:rsidR="00690EAC" w:rsidRPr="00BC5ABD" w:rsidRDefault="007D6E5A" w:rsidP="00C367A5">
      <w:pPr>
        <w:keepNext/>
        <w:autoSpaceDN w:val="0"/>
        <w:spacing w:before="120" w:after="120"/>
        <w:jc w:val="center"/>
        <w:rPr>
          <w:rFonts w:ascii="Calibri" w:eastAsia="Calibri" w:hAnsi="Calibri" w:cs="Calibri"/>
          <w:b/>
          <w:sz w:val="20"/>
          <w:szCs w:val="20"/>
        </w:rPr>
      </w:pPr>
      <w:r w:rsidRPr="00BC5ABD">
        <w:rPr>
          <w:rFonts w:ascii="Calibri" w:hAnsi="Calibri"/>
          <w:b/>
          <w:sz w:val="20"/>
          <w:szCs w:val="20"/>
        </w:rPr>
        <w:t>Članak 10.</w:t>
      </w:r>
    </w:p>
    <w:p w14:paraId="38234AFE" w14:textId="44FC8C97" w:rsidR="00690EAC" w:rsidRPr="00BC5ABD" w:rsidRDefault="007D6E5A" w:rsidP="00C367A5">
      <w:pPr>
        <w:widowControl w:val="0"/>
        <w:autoSpaceDE w:val="0"/>
        <w:autoSpaceDN w:val="0"/>
        <w:ind w:firstLine="567"/>
        <w:jc w:val="both"/>
        <w:rPr>
          <w:rFonts w:ascii="Calibri" w:eastAsia="Calibri" w:hAnsi="Calibri" w:cs="Calibri"/>
          <w:sz w:val="20"/>
          <w:szCs w:val="20"/>
        </w:rPr>
      </w:pPr>
      <w:r w:rsidRPr="00BC5ABD">
        <w:rPr>
          <w:rFonts w:ascii="Calibri" w:hAnsi="Calibri"/>
          <w:sz w:val="20"/>
          <w:szCs w:val="20"/>
        </w:rPr>
        <w:t xml:space="preserve">Sukladno kriterijima definiranim u natječaju i Pravilniku, Povjerenstvo formira rang-listu podnositelja prijava, s prijedlogom za raspodjelu sredstava opredijeljenih Natječajem. </w:t>
      </w:r>
    </w:p>
    <w:p w14:paraId="5EE61145" w14:textId="47688241" w:rsidR="00690EAC" w:rsidRPr="00BC5ABD" w:rsidRDefault="007D6E5A" w:rsidP="00C367A5">
      <w:pPr>
        <w:widowControl w:val="0"/>
        <w:autoSpaceDE w:val="0"/>
        <w:autoSpaceDN w:val="0"/>
        <w:ind w:firstLine="567"/>
        <w:jc w:val="both"/>
        <w:rPr>
          <w:rFonts w:ascii="Calibri" w:eastAsia="Calibri" w:hAnsi="Calibri" w:cs="Calibri"/>
          <w:sz w:val="20"/>
          <w:szCs w:val="20"/>
        </w:rPr>
      </w:pPr>
      <w:r w:rsidRPr="00BC5ABD">
        <w:rPr>
          <w:rFonts w:ascii="Calibri" w:hAnsi="Calibri"/>
          <w:sz w:val="20"/>
          <w:szCs w:val="20"/>
        </w:rPr>
        <w:t>Povjerenstvo je u obvezi prijedlog raspodjele sredstava sastaviti u roku koji ne može biti dulji od 60 dana od dana isteka roka za podnošenje prijava, te ga zajedno s rang-listom dostaviti pokrajinskom tajniku na odlučivanje.</w:t>
      </w:r>
    </w:p>
    <w:p w14:paraId="252FD8C4" w14:textId="5BB275D1" w:rsidR="00690EAC" w:rsidRPr="00BC5ABD" w:rsidRDefault="007D6E5A" w:rsidP="00C367A5">
      <w:pPr>
        <w:keepNext/>
        <w:shd w:val="clear" w:color="auto" w:fill="FFFFFF"/>
        <w:spacing w:before="120" w:after="120"/>
        <w:jc w:val="center"/>
        <w:rPr>
          <w:rFonts w:ascii="Calibri" w:eastAsia="Calibri" w:hAnsi="Calibri" w:cs="Calibri"/>
          <w:b/>
          <w:bCs/>
          <w:sz w:val="20"/>
          <w:szCs w:val="20"/>
        </w:rPr>
      </w:pPr>
      <w:r w:rsidRPr="00BC5ABD">
        <w:rPr>
          <w:rFonts w:ascii="Calibri" w:hAnsi="Calibri"/>
          <w:b/>
          <w:bCs/>
          <w:sz w:val="20"/>
          <w:szCs w:val="20"/>
        </w:rPr>
        <w:t xml:space="preserve">Odlučivanje o dodjeli sredstava </w:t>
      </w:r>
    </w:p>
    <w:p w14:paraId="077CB38C" w14:textId="40B62ABB" w:rsidR="00690EAC" w:rsidRPr="00BC5ABD" w:rsidRDefault="007D6E5A" w:rsidP="00C367A5">
      <w:pPr>
        <w:keepNext/>
        <w:widowControl w:val="0"/>
        <w:autoSpaceDE w:val="0"/>
        <w:autoSpaceDN w:val="0"/>
        <w:spacing w:before="120" w:after="120" w:line="228" w:lineRule="auto"/>
        <w:jc w:val="center"/>
        <w:rPr>
          <w:rFonts w:ascii="Calibri" w:hAnsi="Calibri" w:cs="Calibri"/>
          <w:b/>
          <w:sz w:val="20"/>
          <w:szCs w:val="20"/>
        </w:rPr>
      </w:pPr>
      <w:r w:rsidRPr="00BC5ABD">
        <w:rPr>
          <w:rFonts w:ascii="Calibri" w:hAnsi="Calibri"/>
          <w:b/>
          <w:sz w:val="20"/>
          <w:szCs w:val="20"/>
        </w:rPr>
        <w:t>Članak 11.</w:t>
      </w:r>
    </w:p>
    <w:p w14:paraId="1B73150F" w14:textId="132ACBF9" w:rsidR="00765FBF" w:rsidRPr="00BC5ABD" w:rsidRDefault="007D6E5A" w:rsidP="00C367A5">
      <w:pPr>
        <w:ind w:firstLine="567"/>
        <w:jc w:val="both"/>
        <w:rPr>
          <w:rFonts w:asciiTheme="minorHAnsi" w:hAnsiTheme="minorHAnsi" w:cstheme="minorHAnsi"/>
          <w:sz w:val="20"/>
          <w:szCs w:val="20"/>
        </w:rPr>
      </w:pPr>
      <w:r w:rsidRPr="00BC5ABD">
        <w:rPr>
          <w:rFonts w:asciiTheme="minorHAnsi" w:hAnsiTheme="minorHAnsi"/>
          <w:sz w:val="20"/>
          <w:szCs w:val="20"/>
        </w:rPr>
        <w:t>Pokrajinski tajnik razmatra prijedlog Povjerenstva i sastavlja preliminarni prijedlog raspodjele sredstava, koji se objavljuje na mrežnoj stranici Tajništva.</w:t>
      </w:r>
    </w:p>
    <w:p w14:paraId="28FBB439" w14:textId="03A1ECDA" w:rsidR="00765FBF" w:rsidRPr="00BC5ABD" w:rsidRDefault="007D6E5A" w:rsidP="00C367A5">
      <w:pPr>
        <w:ind w:firstLine="567"/>
        <w:jc w:val="both"/>
        <w:rPr>
          <w:rFonts w:asciiTheme="minorHAnsi" w:hAnsiTheme="minorHAnsi" w:cstheme="minorHAnsi"/>
          <w:sz w:val="20"/>
          <w:szCs w:val="20"/>
        </w:rPr>
      </w:pPr>
      <w:r w:rsidRPr="00BC5ABD">
        <w:rPr>
          <w:rFonts w:asciiTheme="minorHAnsi" w:hAnsiTheme="minorHAnsi"/>
          <w:sz w:val="20"/>
          <w:szCs w:val="20"/>
        </w:rPr>
        <w:t>Udruge građana, kao sudionice natječaja, suglasno odredbama Uredbe o sredstvima za poticanje programa ili nedostajućeg dijela sredstava za financiranje programa od javnog interesa koje realiziraju udruge („Sl. glasnik RS“, broj: 16/2018), imaju pravo prigovora, u roku od osam dana od dana objave preliminarnog prijedloga raspodjele sredstava.</w:t>
      </w:r>
    </w:p>
    <w:p w14:paraId="5B3DA507" w14:textId="2FE88AAD" w:rsidR="00765FBF" w:rsidRPr="00BC5ABD" w:rsidRDefault="007D6E5A" w:rsidP="00C367A5">
      <w:pPr>
        <w:ind w:firstLine="567"/>
        <w:jc w:val="both"/>
        <w:rPr>
          <w:rFonts w:asciiTheme="minorHAnsi" w:hAnsiTheme="minorHAnsi" w:cstheme="minorHAnsi"/>
          <w:sz w:val="20"/>
          <w:szCs w:val="20"/>
        </w:rPr>
      </w:pPr>
      <w:r w:rsidRPr="00BC5ABD">
        <w:rPr>
          <w:rFonts w:asciiTheme="minorHAnsi" w:hAnsiTheme="minorHAnsi"/>
          <w:sz w:val="20"/>
          <w:szCs w:val="20"/>
        </w:rPr>
        <w:t>O prigovoru odlučuje pokrajinski tajnik, u roku od 15 dana od dana njegovog primitka.</w:t>
      </w:r>
    </w:p>
    <w:p w14:paraId="66F0F1D4" w14:textId="7A61E817" w:rsidR="00765FBF" w:rsidRPr="00BC5ABD" w:rsidRDefault="007D6E5A" w:rsidP="00C367A5">
      <w:pPr>
        <w:ind w:firstLine="567"/>
        <w:jc w:val="both"/>
        <w:rPr>
          <w:rFonts w:asciiTheme="minorHAnsi" w:hAnsiTheme="minorHAnsi" w:cstheme="minorHAnsi"/>
          <w:sz w:val="20"/>
          <w:szCs w:val="20"/>
        </w:rPr>
      </w:pPr>
      <w:r w:rsidRPr="00BC5ABD">
        <w:rPr>
          <w:rFonts w:asciiTheme="minorHAnsi" w:hAnsiTheme="minorHAnsi"/>
          <w:sz w:val="20"/>
          <w:szCs w:val="20"/>
        </w:rPr>
        <w:t>U roku od 30 dana od dana isteka roka za podnošenje prigovora, pokrajinski tajnik odlučuje o raspodjeli sredstava korisnicima, rješenjem.</w:t>
      </w:r>
    </w:p>
    <w:p w14:paraId="447A4E9F" w14:textId="599341A9" w:rsidR="00765FBF" w:rsidRPr="00BC5ABD" w:rsidRDefault="007D6E5A" w:rsidP="00C367A5">
      <w:pPr>
        <w:ind w:firstLine="567"/>
        <w:jc w:val="both"/>
        <w:rPr>
          <w:rFonts w:asciiTheme="minorHAnsi" w:hAnsiTheme="minorHAnsi" w:cstheme="minorHAnsi"/>
          <w:sz w:val="20"/>
          <w:szCs w:val="20"/>
        </w:rPr>
      </w:pPr>
      <w:r w:rsidRPr="00BC5ABD">
        <w:rPr>
          <w:rFonts w:asciiTheme="minorHAnsi" w:hAnsiTheme="minorHAnsi"/>
          <w:sz w:val="20"/>
          <w:szCs w:val="20"/>
        </w:rPr>
        <w:t>Rješenje iz stavka 4. je konačno.</w:t>
      </w:r>
    </w:p>
    <w:p w14:paraId="2327063A" w14:textId="4EA72132" w:rsidR="00765FBF" w:rsidRPr="00BC5ABD" w:rsidRDefault="007D6E5A" w:rsidP="00C367A5">
      <w:pPr>
        <w:ind w:firstLine="567"/>
        <w:jc w:val="both"/>
        <w:rPr>
          <w:rFonts w:asciiTheme="minorHAnsi" w:hAnsiTheme="minorHAnsi" w:cstheme="minorHAnsi"/>
          <w:sz w:val="20"/>
          <w:szCs w:val="20"/>
        </w:rPr>
      </w:pPr>
      <w:r w:rsidRPr="00BC5ABD">
        <w:rPr>
          <w:rFonts w:asciiTheme="minorHAnsi" w:hAnsiTheme="minorHAnsi"/>
          <w:sz w:val="20"/>
          <w:szCs w:val="20"/>
        </w:rPr>
        <w:t>Rezultati natječaja se objavljuju na mrežnoj stranici Tajništva.</w:t>
      </w:r>
    </w:p>
    <w:p w14:paraId="69078E45" w14:textId="3F883FDC" w:rsidR="005A0B58" w:rsidRPr="00BC5ABD" w:rsidRDefault="007D6E5A" w:rsidP="00C367A5">
      <w:pPr>
        <w:keepNext/>
        <w:shd w:val="clear" w:color="auto" w:fill="FFFFFF"/>
        <w:spacing w:before="120" w:after="120"/>
        <w:jc w:val="center"/>
        <w:rPr>
          <w:rFonts w:ascii="Calibri" w:eastAsia="Calibri" w:hAnsi="Calibri" w:cs="Calibri"/>
          <w:b/>
          <w:bCs/>
          <w:sz w:val="20"/>
          <w:szCs w:val="20"/>
        </w:rPr>
      </w:pPr>
      <w:r w:rsidRPr="00BC5ABD">
        <w:rPr>
          <w:rFonts w:ascii="Calibri" w:hAnsi="Calibri"/>
          <w:b/>
          <w:bCs/>
          <w:sz w:val="20"/>
          <w:szCs w:val="20"/>
        </w:rPr>
        <w:t>Sklapanje ugovora</w:t>
      </w:r>
    </w:p>
    <w:p w14:paraId="61E9E10E" w14:textId="3A5CCB69" w:rsidR="005A0B58" w:rsidRPr="00BC5ABD" w:rsidRDefault="007D6E5A" w:rsidP="00C367A5">
      <w:pPr>
        <w:keepNext/>
        <w:widowControl w:val="0"/>
        <w:autoSpaceDE w:val="0"/>
        <w:autoSpaceDN w:val="0"/>
        <w:spacing w:before="120" w:after="120" w:line="230" w:lineRule="auto"/>
        <w:jc w:val="center"/>
        <w:rPr>
          <w:rFonts w:ascii="Calibri" w:hAnsi="Calibri" w:cs="Calibri"/>
          <w:b/>
          <w:sz w:val="20"/>
          <w:szCs w:val="20"/>
        </w:rPr>
      </w:pPr>
      <w:r w:rsidRPr="00BC5ABD">
        <w:rPr>
          <w:rFonts w:ascii="Calibri" w:hAnsi="Calibri"/>
          <w:b/>
          <w:sz w:val="20"/>
          <w:szCs w:val="20"/>
        </w:rPr>
        <w:t>Članak 12.</w:t>
      </w:r>
    </w:p>
    <w:p w14:paraId="13515CE0" w14:textId="028D50DF" w:rsidR="005A0B58" w:rsidRPr="00BC5ABD" w:rsidRDefault="007D6E5A" w:rsidP="00C367A5">
      <w:pPr>
        <w:widowControl w:val="0"/>
        <w:autoSpaceDE w:val="0"/>
        <w:autoSpaceDN w:val="0"/>
        <w:ind w:firstLine="567"/>
        <w:jc w:val="both"/>
        <w:rPr>
          <w:rFonts w:ascii="Calibri" w:eastAsia="Calibri" w:hAnsi="Calibri" w:cs="Calibri"/>
          <w:sz w:val="20"/>
          <w:szCs w:val="20"/>
        </w:rPr>
      </w:pPr>
      <w:r w:rsidRPr="00BC5ABD">
        <w:rPr>
          <w:rFonts w:ascii="Calibri" w:hAnsi="Calibri"/>
          <w:sz w:val="20"/>
          <w:szCs w:val="20"/>
        </w:rPr>
        <w:t>Obvezu dodjele sredstava Pokrajinska tajništvo preuzima na temelju ugovora, u smislu zakona kojim se uređuje proračunski sustav.</w:t>
      </w:r>
    </w:p>
    <w:p w14:paraId="2E4F54E2" w14:textId="1F9E79FA" w:rsidR="005A0B58" w:rsidRPr="00BC5ABD" w:rsidRDefault="007D6E5A" w:rsidP="00C367A5">
      <w:pPr>
        <w:shd w:val="clear" w:color="auto" w:fill="FFFFFF"/>
        <w:ind w:firstLine="567"/>
        <w:jc w:val="both"/>
        <w:rPr>
          <w:rFonts w:asciiTheme="minorHAnsi" w:hAnsiTheme="minorHAnsi" w:cstheme="minorHAnsi"/>
          <w:sz w:val="20"/>
          <w:szCs w:val="20"/>
        </w:rPr>
      </w:pPr>
      <w:r w:rsidRPr="00BC5ABD">
        <w:rPr>
          <w:rFonts w:asciiTheme="minorHAnsi" w:hAnsiTheme="minorHAnsi"/>
          <w:sz w:val="20"/>
          <w:szCs w:val="20"/>
        </w:rPr>
        <w:t>Udruge građana dužne su prije sklapanja ugovora Tajništvu dostaviti izjavu da sredstva za realizaciju odobrenog programa ili projekta nisu na drugi način već osigurana kao i izjavu o nepostojanju sukoba interesa.</w:t>
      </w:r>
    </w:p>
    <w:p w14:paraId="397CA5E2" w14:textId="5EE1D959" w:rsidR="005A0B58" w:rsidRPr="00BC5ABD" w:rsidRDefault="007D6E5A" w:rsidP="00C367A5">
      <w:pPr>
        <w:keepNext/>
        <w:shd w:val="clear" w:color="auto" w:fill="FFFFFF"/>
        <w:spacing w:before="120" w:after="120"/>
        <w:jc w:val="center"/>
        <w:rPr>
          <w:rFonts w:ascii="Calibri" w:eastAsia="Calibri" w:hAnsi="Calibri" w:cs="Calibri"/>
          <w:b/>
          <w:bCs/>
          <w:sz w:val="20"/>
          <w:szCs w:val="20"/>
        </w:rPr>
      </w:pPr>
      <w:r w:rsidRPr="00BC5ABD">
        <w:rPr>
          <w:rFonts w:ascii="Calibri" w:hAnsi="Calibri"/>
          <w:b/>
          <w:bCs/>
          <w:sz w:val="20"/>
          <w:szCs w:val="20"/>
        </w:rPr>
        <w:t>Isplata dodijeljenih sredstava</w:t>
      </w:r>
    </w:p>
    <w:p w14:paraId="7DF4B021" w14:textId="01AD7E86" w:rsidR="005A0B58" w:rsidRPr="00BC5ABD" w:rsidRDefault="007D6E5A" w:rsidP="00C367A5">
      <w:pPr>
        <w:keepNext/>
        <w:widowControl w:val="0"/>
        <w:autoSpaceDE w:val="0"/>
        <w:autoSpaceDN w:val="0"/>
        <w:spacing w:before="120" w:after="120"/>
        <w:jc w:val="center"/>
        <w:rPr>
          <w:rFonts w:ascii="Calibri" w:eastAsia="Calibri" w:hAnsi="Calibri" w:cs="Calibri"/>
          <w:b/>
          <w:sz w:val="20"/>
          <w:szCs w:val="20"/>
        </w:rPr>
      </w:pPr>
      <w:r w:rsidRPr="00BC5ABD">
        <w:rPr>
          <w:rFonts w:ascii="Calibri" w:hAnsi="Calibri"/>
          <w:b/>
          <w:sz w:val="20"/>
          <w:szCs w:val="20"/>
        </w:rPr>
        <w:t>Članak 13.</w:t>
      </w:r>
    </w:p>
    <w:p w14:paraId="76DDD4BF" w14:textId="2C5FDB6E" w:rsidR="005A0B58" w:rsidRPr="00BC5ABD" w:rsidRDefault="007D6E5A" w:rsidP="00C367A5">
      <w:pPr>
        <w:widowControl w:val="0"/>
        <w:autoSpaceDE w:val="0"/>
        <w:autoSpaceDN w:val="0"/>
        <w:spacing w:line="100" w:lineRule="atLeast"/>
        <w:ind w:firstLine="567"/>
        <w:jc w:val="both"/>
        <w:rPr>
          <w:rFonts w:ascii="Calibri" w:eastAsia="Calibri" w:hAnsi="Calibri" w:cs="Calibri"/>
          <w:bCs/>
          <w:sz w:val="20"/>
          <w:szCs w:val="20"/>
        </w:rPr>
      </w:pPr>
      <w:r w:rsidRPr="00BC5ABD">
        <w:rPr>
          <w:rFonts w:ascii="Calibri" w:hAnsi="Calibri"/>
          <w:bCs/>
          <w:sz w:val="20"/>
          <w:szCs w:val="20"/>
        </w:rPr>
        <w:t xml:space="preserve">Dodijeljena sredstva isplaćuju se nakon sklapanja ugovora, a na temelju pojedinačnih rješenja o isplati, sukladno dinamici priljeva sredstava u proračun AP Vojvodine. </w:t>
      </w:r>
    </w:p>
    <w:p w14:paraId="3737A384" w14:textId="4C21FAA9" w:rsidR="005A0B58" w:rsidRPr="00BC5ABD" w:rsidRDefault="007D6E5A" w:rsidP="00C367A5">
      <w:pPr>
        <w:widowControl w:val="0"/>
        <w:autoSpaceDE w:val="0"/>
        <w:autoSpaceDN w:val="0"/>
        <w:spacing w:line="100" w:lineRule="atLeast"/>
        <w:ind w:firstLine="567"/>
        <w:jc w:val="both"/>
        <w:rPr>
          <w:rFonts w:ascii="Calibri" w:eastAsia="Calibri" w:hAnsi="Calibri" w:cs="Calibri"/>
          <w:bCs/>
          <w:sz w:val="20"/>
          <w:szCs w:val="20"/>
        </w:rPr>
      </w:pPr>
      <w:r w:rsidRPr="00BC5ABD">
        <w:rPr>
          <w:rFonts w:ascii="Calibri" w:hAnsi="Calibri"/>
          <w:bCs/>
          <w:sz w:val="20"/>
          <w:szCs w:val="20"/>
        </w:rPr>
        <w:t>Ukoliko korisnik sredstava ne potpiše ugovor u roku koji je odredilo Tajništvo, smatrat će se da je odustao od podnesene prijave;</w:t>
      </w:r>
    </w:p>
    <w:p w14:paraId="6C88C9CE" w14:textId="637F70CC" w:rsidR="005A0B58" w:rsidRPr="00BC5ABD" w:rsidRDefault="007D6E5A" w:rsidP="00C367A5">
      <w:pPr>
        <w:widowControl w:val="0"/>
        <w:autoSpaceDE w:val="0"/>
        <w:autoSpaceDN w:val="0"/>
        <w:spacing w:line="100" w:lineRule="atLeast"/>
        <w:ind w:firstLine="567"/>
        <w:jc w:val="both"/>
        <w:rPr>
          <w:rFonts w:ascii="Calibri" w:eastAsia="Calibri" w:hAnsi="Calibri" w:cs="Calibri"/>
          <w:bCs/>
          <w:sz w:val="20"/>
          <w:szCs w:val="20"/>
        </w:rPr>
      </w:pPr>
      <w:r w:rsidRPr="00BC5ABD">
        <w:rPr>
          <w:rFonts w:ascii="Calibri" w:hAnsi="Calibri"/>
          <w:bCs/>
          <w:sz w:val="20"/>
          <w:szCs w:val="20"/>
        </w:rPr>
        <w:t>U slučaju da se, uslijed razloga na koje Tajništvo ne može utjecati, dodijeljena sredstva ne mogu prenijeti na račune korisnika sredstava, Tajništvo ima pravo raskinuti ugovor.</w:t>
      </w:r>
    </w:p>
    <w:p w14:paraId="3D2CBD88" w14:textId="055FECC8" w:rsidR="005A0B58" w:rsidRPr="00BC5ABD" w:rsidRDefault="007D6E5A" w:rsidP="00C367A5">
      <w:pPr>
        <w:keepNext/>
        <w:shd w:val="clear" w:color="auto" w:fill="FFFFFF"/>
        <w:spacing w:before="120" w:after="120"/>
        <w:jc w:val="center"/>
        <w:rPr>
          <w:rFonts w:ascii="Calibri" w:eastAsia="Calibri" w:hAnsi="Calibri" w:cs="Calibri"/>
          <w:b/>
          <w:bCs/>
          <w:sz w:val="20"/>
          <w:szCs w:val="20"/>
        </w:rPr>
      </w:pPr>
      <w:r w:rsidRPr="00BC5ABD">
        <w:rPr>
          <w:rFonts w:ascii="Calibri" w:hAnsi="Calibri"/>
          <w:b/>
          <w:bCs/>
          <w:sz w:val="20"/>
          <w:szCs w:val="20"/>
        </w:rPr>
        <w:t>Korištenje dodijeljenih sredstava i obveze korisnika sredstava</w:t>
      </w:r>
    </w:p>
    <w:p w14:paraId="786FE511" w14:textId="07E6AB44" w:rsidR="005A0B58" w:rsidRPr="00BC5ABD" w:rsidRDefault="007D6E5A" w:rsidP="00C367A5">
      <w:pPr>
        <w:keepNext/>
        <w:widowControl w:val="0"/>
        <w:autoSpaceDE w:val="0"/>
        <w:autoSpaceDN w:val="0"/>
        <w:spacing w:before="120" w:after="120" w:line="230" w:lineRule="auto"/>
        <w:jc w:val="center"/>
        <w:rPr>
          <w:rFonts w:ascii="Calibri" w:hAnsi="Calibri" w:cs="Calibri"/>
          <w:b/>
          <w:sz w:val="20"/>
          <w:szCs w:val="20"/>
        </w:rPr>
      </w:pPr>
      <w:r w:rsidRPr="00BC5ABD">
        <w:rPr>
          <w:rFonts w:ascii="Calibri" w:hAnsi="Calibri"/>
          <w:b/>
          <w:sz w:val="20"/>
          <w:szCs w:val="20"/>
        </w:rPr>
        <w:t>Članak 14.</w:t>
      </w:r>
    </w:p>
    <w:p w14:paraId="44F6239C" w14:textId="104A52BA" w:rsidR="00AF51CB" w:rsidRPr="00BC5ABD" w:rsidRDefault="007D6E5A" w:rsidP="00C367A5">
      <w:pPr>
        <w:ind w:firstLine="567"/>
        <w:jc w:val="both"/>
        <w:rPr>
          <w:rFonts w:asciiTheme="minorHAnsi" w:hAnsiTheme="minorHAnsi" w:cstheme="minorHAnsi"/>
          <w:sz w:val="20"/>
          <w:szCs w:val="20"/>
        </w:rPr>
      </w:pPr>
      <w:r w:rsidRPr="00BC5ABD">
        <w:rPr>
          <w:rFonts w:asciiTheme="minorHAnsi" w:hAnsiTheme="minorHAnsi"/>
          <w:sz w:val="20"/>
          <w:szCs w:val="20"/>
        </w:rPr>
        <w:t>Korisnik je dužan dodijeljena sredstva koristiti namjenski i zakonito, a neutrošena sredstva vratiti u proračun AP Vojvodine.</w:t>
      </w:r>
    </w:p>
    <w:p w14:paraId="31C0FE06" w14:textId="6C4DC9AF" w:rsidR="00AF51CB" w:rsidRPr="00BC5ABD" w:rsidRDefault="007D6E5A" w:rsidP="00C367A5">
      <w:pPr>
        <w:ind w:firstLine="567"/>
        <w:jc w:val="both"/>
        <w:rPr>
          <w:rFonts w:asciiTheme="minorHAnsi" w:hAnsiTheme="minorHAnsi" w:cstheme="minorHAnsi"/>
          <w:sz w:val="20"/>
          <w:szCs w:val="20"/>
        </w:rPr>
      </w:pPr>
      <w:r w:rsidRPr="00BC5ABD">
        <w:rPr>
          <w:rFonts w:asciiTheme="minorHAnsi" w:hAnsiTheme="minorHAnsi"/>
          <w:sz w:val="20"/>
          <w:szCs w:val="20"/>
        </w:rPr>
        <w:t>Korisnik je u obvezi podnijeti izvješće o korištenju sredstava, najkasnije u roku od 15 (petnaest) dana od utvrđenog roka za realizaciju namjene, za koju su sredstva dodijeljena, s pripadajućom dokumentacijom koju su ovjerile odgovorne osobe.</w:t>
      </w:r>
    </w:p>
    <w:p w14:paraId="53DE0AAA" w14:textId="7A9F0514" w:rsidR="00AF51CB" w:rsidRPr="00BC5ABD" w:rsidRDefault="007D6E5A" w:rsidP="00C367A5">
      <w:pPr>
        <w:ind w:firstLine="567"/>
        <w:jc w:val="both"/>
        <w:rPr>
          <w:rFonts w:asciiTheme="minorHAnsi" w:hAnsiTheme="minorHAnsi" w:cstheme="minorHAnsi"/>
          <w:sz w:val="20"/>
          <w:szCs w:val="20"/>
        </w:rPr>
      </w:pPr>
      <w:r w:rsidRPr="00BC5ABD">
        <w:rPr>
          <w:rFonts w:asciiTheme="minorHAnsi" w:hAnsiTheme="minorHAnsi"/>
          <w:sz w:val="20"/>
          <w:szCs w:val="20"/>
        </w:rPr>
        <w:t>Korisniku koji ne dostavi izvješće u propisanom roku, šalje se opomena.</w:t>
      </w:r>
    </w:p>
    <w:p w14:paraId="084BF779" w14:textId="4891DC11" w:rsidR="00AF51CB" w:rsidRPr="00BC5ABD" w:rsidRDefault="007D6E5A" w:rsidP="00C367A5">
      <w:pPr>
        <w:ind w:firstLine="567"/>
        <w:jc w:val="both"/>
        <w:rPr>
          <w:rFonts w:asciiTheme="minorHAnsi" w:hAnsiTheme="minorHAnsi" w:cstheme="minorHAnsi"/>
          <w:sz w:val="20"/>
          <w:szCs w:val="20"/>
        </w:rPr>
      </w:pPr>
      <w:r w:rsidRPr="00BC5ABD">
        <w:rPr>
          <w:rFonts w:asciiTheme="minorHAnsi" w:hAnsiTheme="minorHAnsi"/>
          <w:sz w:val="20"/>
          <w:szCs w:val="20"/>
        </w:rPr>
        <w:t>Ukoliko ni nakon 8 dana od dana primitka opomene ne dostavi kompletno narativno i financijsko izvješće, korisnik je u obvezi izvršiti povrat sredstava u proračun APV i gubi pravo prijave prilikom raspisivanja sljedećeg natječaja.</w:t>
      </w:r>
    </w:p>
    <w:p w14:paraId="65619D05" w14:textId="7F3F33C2" w:rsidR="00AF51CB" w:rsidRPr="00BC5ABD" w:rsidRDefault="007D6E5A" w:rsidP="00C367A5">
      <w:pPr>
        <w:ind w:firstLine="567"/>
        <w:jc w:val="both"/>
        <w:rPr>
          <w:rFonts w:asciiTheme="minorHAnsi" w:hAnsiTheme="minorHAnsi" w:cstheme="minorHAnsi"/>
          <w:sz w:val="20"/>
          <w:szCs w:val="20"/>
        </w:rPr>
      </w:pPr>
      <w:r w:rsidRPr="00BC5ABD">
        <w:rPr>
          <w:rFonts w:asciiTheme="minorHAnsi" w:hAnsiTheme="minorHAnsi"/>
          <w:sz w:val="20"/>
          <w:szCs w:val="20"/>
        </w:rPr>
        <w:t>Korisnik je u obvezi dobivena sredstva vratiti u proračun AP Vojvodine, ukoliko se utvrdi da se sredstva ne koriste za realizaciju namjene za koju su dodijeljena.</w:t>
      </w:r>
    </w:p>
    <w:p w14:paraId="6CD1AE44" w14:textId="7AE84B6F" w:rsidR="00F04D43" w:rsidRPr="00BC5ABD" w:rsidRDefault="007D6E5A" w:rsidP="00C367A5">
      <w:pPr>
        <w:ind w:firstLine="567"/>
        <w:jc w:val="both"/>
        <w:rPr>
          <w:rFonts w:asciiTheme="minorHAnsi" w:hAnsiTheme="minorHAnsi" w:cstheme="minorHAnsi"/>
          <w:b/>
          <w:sz w:val="20"/>
          <w:szCs w:val="20"/>
        </w:rPr>
      </w:pPr>
      <w:r w:rsidRPr="00BC5ABD">
        <w:rPr>
          <w:rFonts w:asciiTheme="minorHAnsi" w:hAnsiTheme="minorHAnsi"/>
          <w:sz w:val="20"/>
          <w:szCs w:val="20"/>
        </w:rPr>
        <w:t>U slučaju sumnje da dodijeljena sredstva u pojedinim slučajevima nisu namjenski korištena, Tajništvo će pokrenuti postupak pred nadležnom proračunskom inspekcijom, radi kontrole namjenskog i zakonitog korištenja sredstava.</w:t>
      </w:r>
    </w:p>
    <w:p w14:paraId="5F5E5AF5" w14:textId="62B366A6" w:rsidR="005A0B58" w:rsidRPr="00BC5ABD" w:rsidRDefault="007D6E5A" w:rsidP="00C367A5">
      <w:pPr>
        <w:keepNext/>
        <w:shd w:val="clear" w:color="auto" w:fill="FFFFFF"/>
        <w:spacing w:before="120" w:after="120"/>
        <w:jc w:val="center"/>
        <w:rPr>
          <w:rFonts w:ascii="Calibri" w:eastAsia="Calibri" w:hAnsi="Calibri" w:cs="Calibri"/>
          <w:b/>
          <w:bCs/>
          <w:sz w:val="20"/>
          <w:szCs w:val="20"/>
        </w:rPr>
      </w:pPr>
      <w:r w:rsidRPr="00BC5ABD">
        <w:rPr>
          <w:rFonts w:ascii="Calibri" w:hAnsi="Calibri"/>
          <w:b/>
          <w:bCs/>
          <w:sz w:val="20"/>
          <w:szCs w:val="20"/>
        </w:rPr>
        <w:t>Praćenje realizacije</w:t>
      </w:r>
    </w:p>
    <w:p w14:paraId="3E76AFC8" w14:textId="1866CA7C" w:rsidR="00BA1820" w:rsidRPr="00BC5ABD" w:rsidRDefault="007D6E5A" w:rsidP="00C367A5">
      <w:pPr>
        <w:keepNext/>
        <w:spacing w:before="120" w:after="120"/>
        <w:jc w:val="center"/>
        <w:rPr>
          <w:rFonts w:asciiTheme="minorHAnsi" w:hAnsiTheme="minorHAnsi" w:cstheme="minorHAnsi"/>
          <w:b/>
          <w:sz w:val="20"/>
          <w:szCs w:val="20"/>
        </w:rPr>
      </w:pPr>
      <w:r w:rsidRPr="00BC5ABD">
        <w:rPr>
          <w:rFonts w:asciiTheme="minorHAnsi" w:hAnsiTheme="minorHAnsi"/>
          <w:b/>
          <w:sz w:val="20"/>
          <w:szCs w:val="20"/>
        </w:rPr>
        <w:t>Članak 15.</w:t>
      </w:r>
    </w:p>
    <w:p w14:paraId="643646FF" w14:textId="3CA2CC19" w:rsidR="00BA1820" w:rsidRPr="00BC5ABD" w:rsidRDefault="007D6E5A" w:rsidP="00C367A5">
      <w:pPr>
        <w:ind w:firstLine="567"/>
        <w:jc w:val="both"/>
        <w:rPr>
          <w:rFonts w:asciiTheme="minorHAnsi" w:hAnsiTheme="minorHAnsi" w:cstheme="minorHAnsi"/>
          <w:sz w:val="20"/>
          <w:szCs w:val="20"/>
        </w:rPr>
      </w:pPr>
      <w:r w:rsidRPr="00BC5ABD">
        <w:rPr>
          <w:rFonts w:asciiTheme="minorHAnsi" w:hAnsiTheme="minorHAnsi"/>
          <w:sz w:val="20"/>
          <w:szCs w:val="20"/>
        </w:rPr>
        <w:t>U cilju praćenja realizacije programa ili projekta, Tajništvo može realizirati nadzorne posjete.</w:t>
      </w:r>
    </w:p>
    <w:p w14:paraId="114E8EAA" w14:textId="4C7CAEC7" w:rsidR="00BA1820" w:rsidRPr="00BC5ABD" w:rsidRDefault="007D6E5A" w:rsidP="00C367A5">
      <w:pPr>
        <w:ind w:firstLine="567"/>
        <w:jc w:val="both"/>
        <w:rPr>
          <w:rFonts w:asciiTheme="minorHAnsi" w:hAnsiTheme="minorHAnsi" w:cstheme="minorHAnsi"/>
          <w:sz w:val="20"/>
          <w:szCs w:val="20"/>
        </w:rPr>
      </w:pPr>
      <w:r w:rsidRPr="00BC5ABD">
        <w:rPr>
          <w:rFonts w:asciiTheme="minorHAnsi" w:hAnsiTheme="minorHAnsi"/>
          <w:sz w:val="20"/>
          <w:szCs w:val="20"/>
        </w:rPr>
        <w:t>Za programe ili projekte čije trajanje je dulje od šest mjeseci i čija je vrijednost odobrenih sredstava veća od 500.000,00 dinara, kao i programe ili projekte koji traju dulje od godinu dana, Tajništvo realizira najmanje jedan nadzorni posjet tijekom trajanja programa ili projekta, odnosno najmanje jednom godišnje.</w:t>
      </w:r>
    </w:p>
    <w:p w14:paraId="0DC3C410" w14:textId="137415B4" w:rsidR="00BA1820" w:rsidRPr="00BC5ABD" w:rsidRDefault="007D6E5A" w:rsidP="00C367A5">
      <w:pPr>
        <w:ind w:firstLine="567"/>
        <w:jc w:val="both"/>
        <w:rPr>
          <w:rFonts w:asciiTheme="minorHAnsi" w:hAnsiTheme="minorHAnsi" w:cstheme="minorHAnsi"/>
          <w:sz w:val="20"/>
          <w:szCs w:val="20"/>
        </w:rPr>
      </w:pPr>
      <w:r w:rsidRPr="00BC5ABD">
        <w:rPr>
          <w:rFonts w:asciiTheme="minorHAnsi" w:hAnsiTheme="minorHAnsi"/>
          <w:sz w:val="20"/>
          <w:szCs w:val="20"/>
        </w:rPr>
        <w:t>Tajništvo sastavlja izvješće o nadzornom posjetu u roku od 10 dana od dana provedenog posjeta.</w:t>
      </w:r>
    </w:p>
    <w:p w14:paraId="3182B0DD" w14:textId="02B37915" w:rsidR="005A0B58" w:rsidRPr="00BC5ABD" w:rsidRDefault="007D6E5A" w:rsidP="00C367A5">
      <w:pPr>
        <w:keepNext/>
        <w:widowControl w:val="0"/>
        <w:autoSpaceDE w:val="0"/>
        <w:autoSpaceDN w:val="0"/>
        <w:spacing w:before="120" w:after="120" w:line="228" w:lineRule="auto"/>
        <w:jc w:val="center"/>
        <w:rPr>
          <w:rFonts w:ascii="Calibri" w:eastAsia="Calibri" w:hAnsi="Calibri" w:cs="Calibri"/>
          <w:b/>
          <w:sz w:val="20"/>
          <w:szCs w:val="20"/>
        </w:rPr>
      </w:pPr>
      <w:r w:rsidRPr="00BC5ABD">
        <w:rPr>
          <w:rFonts w:ascii="Calibri" w:hAnsi="Calibri"/>
          <w:b/>
          <w:sz w:val="20"/>
          <w:szCs w:val="20"/>
        </w:rPr>
        <w:t>Završne odredbe</w:t>
      </w:r>
    </w:p>
    <w:p w14:paraId="6DAB9B3D" w14:textId="23D8EBF2" w:rsidR="00AF51CB" w:rsidRPr="00BC5ABD" w:rsidRDefault="007D6E5A" w:rsidP="00C367A5">
      <w:pPr>
        <w:keepNext/>
        <w:spacing w:before="120" w:after="120"/>
        <w:jc w:val="center"/>
        <w:rPr>
          <w:rFonts w:asciiTheme="minorHAnsi" w:hAnsiTheme="minorHAnsi" w:cstheme="minorHAnsi"/>
          <w:b/>
          <w:sz w:val="20"/>
          <w:szCs w:val="20"/>
        </w:rPr>
      </w:pPr>
      <w:r w:rsidRPr="00BC5ABD">
        <w:rPr>
          <w:rFonts w:asciiTheme="minorHAnsi" w:hAnsiTheme="minorHAnsi"/>
          <w:b/>
          <w:sz w:val="20"/>
          <w:szCs w:val="20"/>
        </w:rPr>
        <w:t>Članak 16.</w:t>
      </w:r>
    </w:p>
    <w:p w14:paraId="128D6BF8" w14:textId="1C972E40" w:rsidR="00106652" w:rsidRPr="00BC5ABD" w:rsidRDefault="007D6E5A" w:rsidP="00C367A5">
      <w:pPr>
        <w:widowControl w:val="0"/>
        <w:autoSpaceDE w:val="0"/>
        <w:autoSpaceDN w:val="0"/>
        <w:ind w:firstLine="567"/>
        <w:jc w:val="both"/>
        <w:rPr>
          <w:rFonts w:ascii="Calibri" w:eastAsia="Calibri" w:hAnsi="Calibri" w:cs="Calibri"/>
          <w:sz w:val="20"/>
          <w:szCs w:val="20"/>
        </w:rPr>
      </w:pPr>
      <w:r w:rsidRPr="00BC5ABD">
        <w:rPr>
          <w:rFonts w:ascii="Calibri" w:hAnsi="Calibri"/>
          <w:sz w:val="20"/>
          <w:szCs w:val="20"/>
        </w:rPr>
        <w:t>Ovaj Pravilnik stupa na snagu danom objave u „Službenom listu Autonomne Pokrajine Vojvodine“, a bit će postavljen i na službenoj mrežnoj stranici Pokrajinskog tajništva za obrazovanje, propise, upravu i nacionalne manjine - nacionalne zajednice.</w:t>
      </w:r>
    </w:p>
    <w:p w14:paraId="5673CE67" w14:textId="77777777" w:rsidR="00106652" w:rsidRPr="00BC5ABD" w:rsidRDefault="00106652" w:rsidP="00C367A5">
      <w:pPr>
        <w:widowControl w:val="0"/>
        <w:autoSpaceDE w:val="0"/>
        <w:autoSpaceDN w:val="0"/>
        <w:ind w:firstLine="567"/>
        <w:jc w:val="both"/>
        <w:rPr>
          <w:rFonts w:ascii="Calibri" w:eastAsia="Calibri" w:hAnsi="Calibri" w:cs="Calibri"/>
          <w:sz w:val="20"/>
          <w:szCs w:val="20"/>
        </w:rPr>
      </w:pPr>
    </w:p>
    <w:p w14:paraId="33C21FEF" w14:textId="594C12D5" w:rsidR="00106652" w:rsidRPr="00BC5ABD" w:rsidRDefault="007D6E5A" w:rsidP="00C367A5">
      <w:pPr>
        <w:widowControl w:val="0"/>
        <w:autoSpaceDE w:val="0"/>
        <w:autoSpaceDN w:val="0"/>
        <w:ind w:firstLine="567"/>
        <w:jc w:val="both"/>
        <w:rPr>
          <w:rFonts w:ascii="Calibri" w:eastAsia="Calibri" w:hAnsi="Calibri" w:cs="Calibri"/>
          <w:sz w:val="20"/>
          <w:szCs w:val="20"/>
        </w:rPr>
      </w:pPr>
      <w:r w:rsidRPr="00BC5ABD">
        <w:rPr>
          <w:rFonts w:ascii="Calibri" w:hAnsi="Calibri"/>
          <w:sz w:val="20"/>
          <w:szCs w:val="20"/>
        </w:rPr>
        <w:t>Danom stupanja na snagu ovog Pravilnika prestaje vrijediti Pravilnik o dodjeli proračunskih sredstava Pokrajinskog tajništva za obrazovanje, propise, upravu i nacionalne manjine — nacionalne zajednice za sufinanciranje programa i projekata u području osnovnog i srednjeg obrazovanja i odgoja u Autonomnoj Pokrajini Vojvodini („Službeni list APV“, br.: 7/2023 i 5/2024).</w:t>
      </w:r>
    </w:p>
    <w:p w14:paraId="62FB83D4" w14:textId="77777777" w:rsidR="00AF51CB" w:rsidRPr="00BC5ABD" w:rsidRDefault="00AF51CB" w:rsidP="00C367A5">
      <w:pPr>
        <w:widowControl w:val="0"/>
        <w:autoSpaceDE w:val="0"/>
        <w:autoSpaceDN w:val="0"/>
        <w:ind w:firstLine="567"/>
        <w:jc w:val="both"/>
        <w:rPr>
          <w:rFonts w:ascii="Calibri" w:eastAsia="Calibri" w:hAnsi="Calibri" w:cs="Calibri"/>
          <w:sz w:val="20"/>
          <w:szCs w:val="20"/>
        </w:rPr>
      </w:pPr>
    </w:p>
    <w:p w14:paraId="40F90259" w14:textId="10E33E60" w:rsidR="00AF51CB" w:rsidRPr="00BC5ABD" w:rsidRDefault="007D6E5A" w:rsidP="00C367A5">
      <w:pPr>
        <w:jc w:val="center"/>
        <w:rPr>
          <w:rFonts w:asciiTheme="minorHAnsi" w:hAnsiTheme="minorHAnsi" w:cstheme="minorHAnsi"/>
          <w:sz w:val="20"/>
          <w:szCs w:val="20"/>
        </w:rPr>
      </w:pPr>
      <w:r w:rsidRPr="00BC5ABD">
        <w:rPr>
          <w:rFonts w:asciiTheme="minorHAnsi" w:hAnsiTheme="minorHAnsi"/>
          <w:sz w:val="20"/>
          <w:szCs w:val="20"/>
        </w:rPr>
        <w:t>POKRAJINSKO TAJNIŠTVO ZA OBRAZOVANJE, PROPISE, UPRAVU I</w:t>
      </w:r>
    </w:p>
    <w:p w14:paraId="2BDBE42E" w14:textId="520E83DD" w:rsidR="00AF51CB" w:rsidRPr="00BC5ABD" w:rsidRDefault="007D6E5A" w:rsidP="00C367A5">
      <w:pPr>
        <w:jc w:val="center"/>
        <w:rPr>
          <w:rFonts w:asciiTheme="minorHAnsi" w:hAnsiTheme="minorHAnsi" w:cstheme="minorHAnsi"/>
          <w:sz w:val="20"/>
          <w:szCs w:val="20"/>
        </w:rPr>
      </w:pPr>
      <w:r w:rsidRPr="00BC5ABD">
        <w:rPr>
          <w:rFonts w:asciiTheme="minorHAnsi" w:hAnsiTheme="minorHAnsi"/>
          <w:sz w:val="20"/>
          <w:szCs w:val="20"/>
        </w:rPr>
        <w:t>NACIONALNE MANJINE – NACIONALNE ZAJEDNICE</w:t>
      </w:r>
    </w:p>
    <w:p w14:paraId="2DCD7601" w14:textId="77777777" w:rsidR="00AF51CB" w:rsidRPr="00BC5ABD" w:rsidRDefault="00AF51CB" w:rsidP="00C367A5">
      <w:pPr>
        <w:widowControl w:val="0"/>
        <w:autoSpaceDE w:val="0"/>
        <w:autoSpaceDN w:val="0"/>
        <w:ind w:firstLine="567"/>
        <w:jc w:val="both"/>
        <w:rPr>
          <w:rFonts w:ascii="Calibri" w:eastAsia="Calibri" w:hAnsi="Calibri" w:cs="Calibri"/>
          <w:sz w:val="20"/>
          <w:szCs w:val="20"/>
        </w:rPr>
      </w:pPr>
    </w:p>
    <w:p w14:paraId="0AD61E3E" w14:textId="5D3515FE" w:rsidR="00AF51CB" w:rsidRPr="00BC5ABD" w:rsidRDefault="007D6E5A" w:rsidP="00C367A5">
      <w:pPr>
        <w:jc w:val="both"/>
        <w:rPr>
          <w:rFonts w:asciiTheme="minorHAnsi" w:hAnsiTheme="minorHAnsi" w:cstheme="minorHAnsi"/>
          <w:sz w:val="20"/>
          <w:szCs w:val="20"/>
        </w:rPr>
      </w:pPr>
      <w:r w:rsidRPr="00BC5ABD">
        <w:rPr>
          <w:rFonts w:asciiTheme="minorHAnsi" w:hAnsiTheme="minorHAnsi"/>
          <w:sz w:val="20"/>
          <w:szCs w:val="20"/>
        </w:rPr>
        <w:t>Broj: 000405250 2025 09427 001 001 000 001</w:t>
      </w:r>
    </w:p>
    <w:p w14:paraId="2DDF273A" w14:textId="53370DA8" w:rsidR="00AF51CB" w:rsidRPr="00BC5ABD" w:rsidRDefault="007D6E5A" w:rsidP="00C367A5">
      <w:pPr>
        <w:jc w:val="both"/>
        <w:rPr>
          <w:rFonts w:asciiTheme="minorHAnsi" w:hAnsiTheme="minorHAnsi" w:cstheme="minorHAnsi"/>
          <w:sz w:val="20"/>
          <w:szCs w:val="20"/>
        </w:rPr>
      </w:pPr>
      <w:r w:rsidRPr="00BC5ABD">
        <w:rPr>
          <w:rFonts w:asciiTheme="minorHAnsi" w:hAnsiTheme="minorHAnsi"/>
          <w:sz w:val="20"/>
          <w:szCs w:val="20"/>
        </w:rPr>
        <w:t>Novi Sad, 11.2.2025. godine</w:t>
      </w:r>
    </w:p>
    <w:p w14:paraId="0213BC6D" w14:textId="77777777" w:rsidR="006D00BD" w:rsidRPr="00BC5ABD" w:rsidRDefault="006D00BD" w:rsidP="00C367A5">
      <w:pPr>
        <w:jc w:val="both"/>
        <w:rPr>
          <w:rFonts w:asciiTheme="minorHAnsi" w:hAnsiTheme="minorHAnsi" w:cstheme="minorHAnsi"/>
          <w:sz w:val="20"/>
          <w:szCs w:val="20"/>
        </w:rPr>
      </w:pPr>
    </w:p>
    <w:p w14:paraId="31325A45" w14:textId="7FD233A1" w:rsidR="00AF51CB" w:rsidRPr="00BC5ABD" w:rsidRDefault="007D6E5A" w:rsidP="00C367A5">
      <w:pPr>
        <w:ind w:left="5103"/>
        <w:jc w:val="center"/>
        <w:rPr>
          <w:rFonts w:asciiTheme="minorHAnsi" w:hAnsiTheme="minorHAnsi" w:cstheme="minorHAnsi"/>
          <w:sz w:val="20"/>
          <w:szCs w:val="20"/>
        </w:rPr>
      </w:pPr>
      <w:r w:rsidRPr="00BC5ABD">
        <w:rPr>
          <w:rFonts w:asciiTheme="minorHAnsi" w:hAnsiTheme="minorHAnsi"/>
          <w:sz w:val="20"/>
          <w:szCs w:val="20"/>
        </w:rPr>
        <w:t>POKRAJINSKI TAJ</w:t>
      </w:r>
      <w:bookmarkStart w:id="0" w:name="_GoBack"/>
      <w:bookmarkEnd w:id="0"/>
      <w:r w:rsidRPr="00BC5ABD">
        <w:rPr>
          <w:rFonts w:asciiTheme="minorHAnsi" w:hAnsiTheme="minorHAnsi"/>
          <w:sz w:val="20"/>
          <w:szCs w:val="20"/>
        </w:rPr>
        <w:t>NIK</w:t>
      </w:r>
    </w:p>
    <w:p w14:paraId="688372CB" w14:textId="6D223817" w:rsidR="00581AD6" w:rsidRPr="00BC5ABD" w:rsidRDefault="0042759B" w:rsidP="00C367A5">
      <w:pPr>
        <w:ind w:left="5103"/>
        <w:jc w:val="center"/>
        <w:rPr>
          <w:rFonts w:asciiTheme="minorHAnsi" w:hAnsiTheme="minorHAnsi" w:cstheme="minorHAnsi"/>
          <w:sz w:val="20"/>
          <w:szCs w:val="20"/>
        </w:rPr>
      </w:pPr>
      <w:r w:rsidRPr="00BC5ABD">
        <w:rPr>
          <w:rFonts w:asciiTheme="minorHAnsi" w:hAnsiTheme="minorHAnsi"/>
          <w:sz w:val="20"/>
          <w:szCs w:val="20"/>
        </w:rPr>
        <w:t>Róbert Ótott</w:t>
      </w:r>
    </w:p>
    <w:sectPr w:rsidR="00581AD6" w:rsidRPr="00BC5ABD" w:rsidSect="007D6E5A">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0698C" w14:textId="77777777" w:rsidR="004A7E46" w:rsidRDefault="004A7E46" w:rsidP="00712E1E">
      <w:r>
        <w:separator/>
      </w:r>
    </w:p>
  </w:endnote>
  <w:endnote w:type="continuationSeparator" w:id="0">
    <w:p w14:paraId="2AF2D54E" w14:textId="77777777" w:rsidR="004A7E46" w:rsidRDefault="004A7E46" w:rsidP="00712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9B7C4" w14:textId="77777777" w:rsidR="004A7E46" w:rsidRDefault="004A7E46" w:rsidP="00712E1E">
      <w:r>
        <w:separator/>
      </w:r>
    </w:p>
  </w:footnote>
  <w:footnote w:type="continuationSeparator" w:id="0">
    <w:p w14:paraId="2DF14D97" w14:textId="77777777" w:rsidR="004A7E46" w:rsidRDefault="004A7E46" w:rsidP="00712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6748"/>
    <w:multiLevelType w:val="hybridMultilevel"/>
    <w:tmpl w:val="276A6E3E"/>
    <w:lvl w:ilvl="0" w:tplc="F0A21016">
      <w:numFmt w:val="bullet"/>
      <w:lvlText w:val="–"/>
      <w:lvlJc w:val="left"/>
      <w:pPr>
        <w:ind w:left="681" w:hanging="360"/>
      </w:pPr>
      <w:rPr>
        <w:rFonts w:ascii="Calibri" w:eastAsia="Times New Roman" w:hAnsi="Calibri" w:cs="Times New Roman" w:hint="default"/>
        <w:b/>
      </w:rPr>
    </w:lvl>
    <w:lvl w:ilvl="1" w:tplc="241A0003">
      <w:start w:val="1"/>
      <w:numFmt w:val="bullet"/>
      <w:lvlText w:val="o"/>
      <w:lvlJc w:val="left"/>
      <w:pPr>
        <w:ind w:left="1401" w:hanging="360"/>
      </w:pPr>
      <w:rPr>
        <w:rFonts w:ascii="Courier New" w:hAnsi="Courier New" w:cs="Courier New" w:hint="default"/>
      </w:rPr>
    </w:lvl>
    <w:lvl w:ilvl="2" w:tplc="241A0005">
      <w:start w:val="1"/>
      <w:numFmt w:val="bullet"/>
      <w:lvlText w:val=""/>
      <w:lvlJc w:val="left"/>
      <w:pPr>
        <w:ind w:left="2121" w:hanging="360"/>
      </w:pPr>
      <w:rPr>
        <w:rFonts w:ascii="Wingdings" w:hAnsi="Wingdings" w:hint="default"/>
      </w:rPr>
    </w:lvl>
    <w:lvl w:ilvl="3" w:tplc="241A0001">
      <w:start w:val="1"/>
      <w:numFmt w:val="bullet"/>
      <w:lvlText w:val=""/>
      <w:lvlJc w:val="left"/>
      <w:pPr>
        <w:ind w:left="2841" w:hanging="360"/>
      </w:pPr>
      <w:rPr>
        <w:rFonts w:ascii="Symbol" w:hAnsi="Symbol" w:hint="default"/>
      </w:rPr>
    </w:lvl>
    <w:lvl w:ilvl="4" w:tplc="241A0003">
      <w:start w:val="1"/>
      <w:numFmt w:val="bullet"/>
      <w:lvlText w:val="o"/>
      <w:lvlJc w:val="left"/>
      <w:pPr>
        <w:ind w:left="3561" w:hanging="360"/>
      </w:pPr>
      <w:rPr>
        <w:rFonts w:ascii="Courier New" w:hAnsi="Courier New" w:cs="Courier New" w:hint="default"/>
      </w:rPr>
    </w:lvl>
    <w:lvl w:ilvl="5" w:tplc="241A0005">
      <w:start w:val="1"/>
      <w:numFmt w:val="bullet"/>
      <w:lvlText w:val=""/>
      <w:lvlJc w:val="left"/>
      <w:pPr>
        <w:ind w:left="4281" w:hanging="360"/>
      </w:pPr>
      <w:rPr>
        <w:rFonts w:ascii="Wingdings" w:hAnsi="Wingdings" w:hint="default"/>
      </w:rPr>
    </w:lvl>
    <w:lvl w:ilvl="6" w:tplc="241A0001">
      <w:start w:val="1"/>
      <w:numFmt w:val="bullet"/>
      <w:lvlText w:val=""/>
      <w:lvlJc w:val="left"/>
      <w:pPr>
        <w:ind w:left="5001" w:hanging="360"/>
      </w:pPr>
      <w:rPr>
        <w:rFonts w:ascii="Symbol" w:hAnsi="Symbol" w:hint="default"/>
      </w:rPr>
    </w:lvl>
    <w:lvl w:ilvl="7" w:tplc="241A0003">
      <w:start w:val="1"/>
      <w:numFmt w:val="bullet"/>
      <w:lvlText w:val="o"/>
      <w:lvlJc w:val="left"/>
      <w:pPr>
        <w:ind w:left="5721" w:hanging="360"/>
      </w:pPr>
      <w:rPr>
        <w:rFonts w:ascii="Courier New" w:hAnsi="Courier New" w:cs="Courier New" w:hint="default"/>
      </w:rPr>
    </w:lvl>
    <w:lvl w:ilvl="8" w:tplc="241A0005">
      <w:start w:val="1"/>
      <w:numFmt w:val="bullet"/>
      <w:lvlText w:val=""/>
      <w:lvlJc w:val="left"/>
      <w:pPr>
        <w:ind w:left="6441"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lvl>
    <w:lvl w:ilvl="1" w:tplc="241A0019">
      <w:start w:val="1"/>
      <w:numFmt w:val="lowerLetter"/>
      <w:lvlText w:val="%2."/>
      <w:lvlJc w:val="left"/>
      <w:pPr>
        <w:ind w:left="1260" w:hanging="360"/>
      </w:pPr>
    </w:lvl>
    <w:lvl w:ilvl="2" w:tplc="241A001B">
      <w:start w:val="1"/>
      <w:numFmt w:val="lowerRoman"/>
      <w:lvlText w:val="%3."/>
      <w:lvlJc w:val="right"/>
      <w:pPr>
        <w:ind w:left="1980" w:hanging="180"/>
      </w:pPr>
    </w:lvl>
    <w:lvl w:ilvl="3" w:tplc="241A000F">
      <w:start w:val="1"/>
      <w:numFmt w:val="decimal"/>
      <w:lvlText w:val="%4."/>
      <w:lvlJc w:val="left"/>
      <w:pPr>
        <w:ind w:left="2700" w:hanging="360"/>
      </w:pPr>
    </w:lvl>
    <w:lvl w:ilvl="4" w:tplc="241A0019">
      <w:start w:val="1"/>
      <w:numFmt w:val="lowerLetter"/>
      <w:lvlText w:val="%5."/>
      <w:lvlJc w:val="left"/>
      <w:pPr>
        <w:ind w:left="3420" w:hanging="360"/>
      </w:pPr>
    </w:lvl>
    <w:lvl w:ilvl="5" w:tplc="241A001B">
      <w:start w:val="1"/>
      <w:numFmt w:val="lowerRoman"/>
      <w:lvlText w:val="%6."/>
      <w:lvlJc w:val="right"/>
      <w:pPr>
        <w:ind w:left="4140" w:hanging="180"/>
      </w:pPr>
    </w:lvl>
    <w:lvl w:ilvl="6" w:tplc="241A000F">
      <w:start w:val="1"/>
      <w:numFmt w:val="decimal"/>
      <w:lvlText w:val="%7."/>
      <w:lvlJc w:val="left"/>
      <w:pPr>
        <w:ind w:left="4860" w:hanging="360"/>
      </w:pPr>
    </w:lvl>
    <w:lvl w:ilvl="7" w:tplc="241A0019">
      <w:start w:val="1"/>
      <w:numFmt w:val="lowerLetter"/>
      <w:lvlText w:val="%8."/>
      <w:lvlJc w:val="left"/>
      <w:pPr>
        <w:ind w:left="5580" w:hanging="360"/>
      </w:pPr>
    </w:lvl>
    <w:lvl w:ilvl="8" w:tplc="241A001B">
      <w:start w:val="1"/>
      <w:numFmt w:val="lowerRoman"/>
      <w:lvlText w:val="%9."/>
      <w:lvlJc w:val="right"/>
      <w:pPr>
        <w:ind w:left="6300" w:hanging="180"/>
      </w:pPr>
    </w:lvl>
  </w:abstractNum>
  <w:abstractNum w:abstractNumId="2"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 w15:restartNumberingAfterBreak="0">
    <w:nsid w:val="11A50C8A"/>
    <w:multiLevelType w:val="hybridMultilevel"/>
    <w:tmpl w:val="5C02176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1C970D2"/>
    <w:multiLevelType w:val="hybridMultilevel"/>
    <w:tmpl w:val="E0AE1CB0"/>
    <w:lvl w:ilvl="0" w:tplc="F0A21016">
      <w:numFmt w:val="bullet"/>
      <w:lvlText w:val="–"/>
      <w:lvlJc w:val="left"/>
      <w:pPr>
        <w:tabs>
          <w:tab w:val="num" w:pos="825"/>
        </w:tabs>
        <w:ind w:left="825" w:hanging="360"/>
      </w:pPr>
      <w:rPr>
        <w:rFonts w:ascii="Calibri" w:eastAsia="Times New Roman" w:hAnsi="Calibri" w:cs="Times New Roman" w:hint="default"/>
        <w:b/>
        <w:color w:val="auto"/>
      </w:rPr>
    </w:lvl>
    <w:lvl w:ilvl="1" w:tplc="04090019">
      <w:start w:val="1"/>
      <w:numFmt w:val="lowerLetter"/>
      <w:lvlText w:val="%2."/>
      <w:lvlJc w:val="left"/>
      <w:pPr>
        <w:tabs>
          <w:tab w:val="num" w:pos="1545"/>
        </w:tabs>
        <w:ind w:left="1545" w:hanging="360"/>
      </w:pPr>
    </w:lvl>
    <w:lvl w:ilvl="2" w:tplc="0409001B">
      <w:start w:val="1"/>
      <w:numFmt w:val="lowerRoman"/>
      <w:lvlText w:val="%3."/>
      <w:lvlJc w:val="right"/>
      <w:pPr>
        <w:tabs>
          <w:tab w:val="num" w:pos="2265"/>
        </w:tabs>
        <w:ind w:left="2265" w:hanging="180"/>
      </w:pPr>
    </w:lvl>
    <w:lvl w:ilvl="3" w:tplc="0409000F">
      <w:start w:val="1"/>
      <w:numFmt w:val="decimal"/>
      <w:lvlText w:val="%4."/>
      <w:lvlJc w:val="left"/>
      <w:pPr>
        <w:tabs>
          <w:tab w:val="num" w:pos="2985"/>
        </w:tabs>
        <w:ind w:left="2985" w:hanging="360"/>
      </w:pPr>
    </w:lvl>
    <w:lvl w:ilvl="4" w:tplc="04090019">
      <w:start w:val="1"/>
      <w:numFmt w:val="lowerLetter"/>
      <w:lvlText w:val="%5."/>
      <w:lvlJc w:val="left"/>
      <w:pPr>
        <w:tabs>
          <w:tab w:val="num" w:pos="3705"/>
        </w:tabs>
        <w:ind w:left="3705" w:hanging="360"/>
      </w:pPr>
    </w:lvl>
    <w:lvl w:ilvl="5" w:tplc="0409001B">
      <w:start w:val="1"/>
      <w:numFmt w:val="lowerRoman"/>
      <w:lvlText w:val="%6."/>
      <w:lvlJc w:val="right"/>
      <w:pPr>
        <w:tabs>
          <w:tab w:val="num" w:pos="4425"/>
        </w:tabs>
        <w:ind w:left="4425" w:hanging="180"/>
      </w:pPr>
    </w:lvl>
    <w:lvl w:ilvl="6" w:tplc="0409000F">
      <w:start w:val="1"/>
      <w:numFmt w:val="decimal"/>
      <w:lvlText w:val="%7."/>
      <w:lvlJc w:val="left"/>
      <w:pPr>
        <w:tabs>
          <w:tab w:val="num" w:pos="5145"/>
        </w:tabs>
        <w:ind w:left="5145" w:hanging="360"/>
      </w:pPr>
    </w:lvl>
    <w:lvl w:ilvl="7" w:tplc="04090019">
      <w:start w:val="1"/>
      <w:numFmt w:val="lowerLetter"/>
      <w:lvlText w:val="%8."/>
      <w:lvlJc w:val="left"/>
      <w:pPr>
        <w:tabs>
          <w:tab w:val="num" w:pos="5865"/>
        </w:tabs>
        <w:ind w:left="5865" w:hanging="360"/>
      </w:pPr>
    </w:lvl>
    <w:lvl w:ilvl="8" w:tplc="0409001B">
      <w:start w:val="1"/>
      <w:numFmt w:val="lowerRoman"/>
      <w:lvlText w:val="%9."/>
      <w:lvlJc w:val="right"/>
      <w:pPr>
        <w:tabs>
          <w:tab w:val="num" w:pos="6585"/>
        </w:tabs>
        <w:ind w:left="6585" w:hanging="180"/>
      </w:pPr>
    </w:lvl>
  </w:abstractNum>
  <w:abstractNum w:abstractNumId="5" w15:restartNumberingAfterBreak="0">
    <w:nsid w:val="19B436B6"/>
    <w:multiLevelType w:val="hybridMultilevel"/>
    <w:tmpl w:val="31B8C5F4"/>
    <w:lvl w:ilvl="0" w:tplc="F0A21016">
      <w:numFmt w:val="bullet"/>
      <w:lvlText w:val="–"/>
      <w:lvlJc w:val="left"/>
      <w:pPr>
        <w:ind w:left="90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6" w15:restartNumberingAfterBreak="0">
    <w:nsid w:val="1DE763B6"/>
    <w:multiLevelType w:val="hybridMultilevel"/>
    <w:tmpl w:val="CC58C7DC"/>
    <w:lvl w:ilvl="0" w:tplc="DB2A9ABC">
      <w:start w:val="1"/>
      <w:numFmt w:val="decimal"/>
      <w:lvlText w:val="%1."/>
      <w:lvlJc w:val="left"/>
      <w:pPr>
        <w:ind w:left="540" w:hanging="360"/>
      </w:pPr>
      <w:rPr>
        <w:b/>
      </w:rPr>
    </w:lvl>
    <w:lvl w:ilvl="1" w:tplc="98EC068E">
      <w:start w:val="2"/>
      <w:numFmt w:val="bullet"/>
      <w:lvlText w:val="-"/>
      <w:lvlJc w:val="left"/>
      <w:pPr>
        <w:ind w:left="1440" w:hanging="360"/>
      </w:pPr>
      <w:rPr>
        <w:rFonts w:ascii="Calibri" w:eastAsia="Times New Roman" w:hAnsi="Calibri" w:cs="Calibri"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8"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0C66A27"/>
    <w:multiLevelType w:val="hybridMultilevel"/>
    <w:tmpl w:val="42F05D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2D146F9"/>
    <w:multiLevelType w:val="hybridMultilevel"/>
    <w:tmpl w:val="F77011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462036"/>
    <w:multiLevelType w:val="hybridMultilevel"/>
    <w:tmpl w:val="BD40E910"/>
    <w:lvl w:ilvl="0" w:tplc="97787FE0">
      <w:start w:val="1"/>
      <w:numFmt w:val="decimal"/>
      <w:lvlText w:val="%1)"/>
      <w:lvlJc w:val="left"/>
      <w:pPr>
        <w:tabs>
          <w:tab w:val="num" w:pos="825"/>
        </w:tabs>
        <w:ind w:left="825" w:hanging="360"/>
      </w:pPr>
      <w:rPr>
        <w:color w:val="auto"/>
      </w:rPr>
    </w:lvl>
    <w:lvl w:ilvl="1" w:tplc="04090019">
      <w:start w:val="1"/>
      <w:numFmt w:val="lowerLetter"/>
      <w:lvlText w:val="%2."/>
      <w:lvlJc w:val="left"/>
      <w:pPr>
        <w:tabs>
          <w:tab w:val="num" w:pos="1545"/>
        </w:tabs>
        <w:ind w:left="1545" w:hanging="360"/>
      </w:pPr>
    </w:lvl>
    <w:lvl w:ilvl="2" w:tplc="0409001B">
      <w:start w:val="1"/>
      <w:numFmt w:val="lowerRoman"/>
      <w:lvlText w:val="%3."/>
      <w:lvlJc w:val="right"/>
      <w:pPr>
        <w:tabs>
          <w:tab w:val="num" w:pos="2265"/>
        </w:tabs>
        <w:ind w:left="2265" w:hanging="180"/>
      </w:pPr>
    </w:lvl>
    <w:lvl w:ilvl="3" w:tplc="0409000F">
      <w:start w:val="1"/>
      <w:numFmt w:val="decimal"/>
      <w:lvlText w:val="%4."/>
      <w:lvlJc w:val="left"/>
      <w:pPr>
        <w:tabs>
          <w:tab w:val="num" w:pos="2985"/>
        </w:tabs>
        <w:ind w:left="2985" w:hanging="360"/>
      </w:pPr>
    </w:lvl>
    <w:lvl w:ilvl="4" w:tplc="04090019">
      <w:start w:val="1"/>
      <w:numFmt w:val="lowerLetter"/>
      <w:lvlText w:val="%5."/>
      <w:lvlJc w:val="left"/>
      <w:pPr>
        <w:tabs>
          <w:tab w:val="num" w:pos="3705"/>
        </w:tabs>
        <w:ind w:left="3705" w:hanging="360"/>
      </w:pPr>
    </w:lvl>
    <w:lvl w:ilvl="5" w:tplc="0409001B">
      <w:start w:val="1"/>
      <w:numFmt w:val="lowerRoman"/>
      <w:lvlText w:val="%6."/>
      <w:lvlJc w:val="right"/>
      <w:pPr>
        <w:tabs>
          <w:tab w:val="num" w:pos="4425"/>
        </w:tabs>
        <w:ind w:left="4425" w:hanging="180"/>
      </w:pPr>
    </w:lvl>
    <w:lvl w:ilvl="6" w:tplc="0409000F">
      <w:start w:val="1"/>
      <w:numFmt w:val="decimal"/>
      <w:lvlText w:val="%7."/>
      <w:lvlJc w:val="left"/>
      <w:pPr>
        <w:tabs>
          <w:tab w:val="num" w:pos="5145"/>
        </w:tabs>
        <w:ind w:left="5145" w:hanging="360"/>
      </w:pPr>
    </w:lvl>
    <w:lvl w:ilvl="7" w:tplc="04090019">
      <w:start w:val="1"/>
      <w:numFmt w:val="lowerLetter"/>
      <w:lvlText w:val="%8."/>
      <w:lvlJc w:val="left"/>
      <w:pPr>
        <w:tabs>
          <w:tab w:val="num" w:pos="5865"/>
        </w:tabs>
        <w:ind w:left="5865" w:hanging="360"/>
      </w:pPr>
    </w:lvl>
    <w:lvl w:ilvl="8" w:tplc="0409001B">
      <w:start w:val="1"/>
      <w:numFmt w:val="lowerRoman"/>
      <w:lvlText w:val="%9."/>
      <w:lvlJc w:val="right"/>
      <w:pPr>
        <w:tabs>
          <w:tab w:val="num" w:pos="6585"/>
        </w:tabs>
        <w:ind w:left="6585" w:hanging="180"/>
      </w:pPr>
    </w:lvl>
  </w:abstractNum>
  <w:abstractNum w:abstractNumId="12" w15:restartNumberingAfterBreak="0">
    <w:nsid w:val="38AF618B"/>
    <w:multiLevelType w:val="hybridMultilevel"/>
    <w:tmpl w:val="29BEA858"/>
    <w:lvl w:ilvl="0" w:tplc="79983EDE">
      <w:start w:val="4"/>
      <w:numFmt w:val="decimal"/>
      <w:lvlText w:val="%1)"/>
      <w:lvlJc w:val="left"/>
      <w:pPr>
        <w:ind w:left="810" w:hanging="360"/>
      </w:pPr>
      <w:rPr>
        <w:rFonts w:hint="default"/>
      </w:rPr>
    </w:lvl>
    <w:lvl w:ilvl="1" w:tplc="241A0019" w:tentative="1">
      <w:start w:val="1"/>
      <w:numFmt w:val="lowerLetter"/>
      <w:lvlText w:val="%2."/>
      <w:lvlJc w:val="left"/>
      <w:pPr>
        <w:ind w:left="1530" w:hanging="360"/>
      </w:pPr>
    </w:lvl>
    <w:lvl w:ilvl="2" w:tplc="241A001B" w:tentative="1">
      <w:start w:val="1"/>
      <w:numFmt w:val="lowerRoman"/>
      <w:lvlText w:val="%3."/>
      <w:lvlJc w:val="right"/>
      <w:pPr>
        <w:ind w:left="2250" w:hanging="180"/>
      </w:pPr>
    </w:lvl>
    <w:lvl w:ilvl="3" w:tplc="241A000F" w:tentative="1">
      <w:start w:val="1"/>
      <w:numFmt w:val="decimal"/>
      <w:lvlText w:val="%4."/>
      <w:lvlJc w:val="left"/>
      <w:pPr>
        <w:ind w:left="2970" w:hanging="360"/>
      </w:pPr>
    </w:lvl>
    <w:lvl w:ilvl="4" w:tplc="241A0019" w:tentative="1">
      <w:start w:val="1"/>
      <w:numFmt w:val="lowerLetter"/>
      <w:lvlText w:val="%5."/>
      <w:lvlJc w:val="left"/>
      <w:pPr>
        <w:ind w:left="3690" w:hanging="360"/>
      </w:pPr>
    </w:lvl>
    <w:lvl w:ilvl="5" w:tplc="241A001B" w:tentative="1">
      <w:start w:val="1"/>
      <w:numFmt w:val="lowerRoman"/>
      <w:lvlText w:val="%6."/>
      <w:lvlJc w:val="right"/>
      <w:pPr>
        <w:ind w:left="4410" w:hanging="180"/>
      </w:pPr>
    </w:lvl>
    <w:lvl w:ilvl="6" w:tplc="241A000F" w:tentative="1">
      <w:start w:val="1"/>
      <w:numFmt w:val="decimal"/>
      <w:lvlText w:val="%7."/>
      <w:lvlJc w:val="left"/>
      <w:pPr>
        <w:ind w:left="5130" w:hanging="360"/>
      </w:pPr>
    </w:lvl>
    <w:lvl w:ilvl="7" w:tplc="241A0019" w:tentative="1">
      <w:start w:val="1"/>
      <w:numFmt w:val="lowerLetter"/>
      <w:lvlText w:val="%8."/>
      <w:lvlJc w:val="left"/>
      <w:pPr>
        <w:ind w:left="5850" w:hanging="360"/>
      </w:pPr>
    </w:lvl>
    <w:lvl w:ilvl="8" w:tplc="241A001B" w:tentative="1">
      <w:start w:val="1"/>
      <w:numFmt w:val="lowerRoman"/>
      <w:lvlText w:val="%9."/>
      <w:lvlJc w:val="right"/>
      <w:pPr>
        <w:ind w:left="6570" w:hanging="180"/>
      </w:pPr>
    </w:lvl>
  </w:abstractNum>
  <w:abstractNum w:abstractNumId="13" w15:restartNumberingAfterBreak="0">
    <w:nsid w:val="3BBA0CC5"/>
    <w:multiLevelType w:val="hybridMultilevel"/>
    <w:tmpl w:val="D734643A"/>
    <w:lvl w:ilvl="0" w:tplc="DEB665A8">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15:restartNumberingAfterBreak="0">
    <w:nsid w:val="3F090159"/>
    <w:multiLevelType w:val="hybridMultilevel"/>
    <w:tmpl w:val="90128D5A"/>
    <w:lvl w:ilvl="0" w:tplc="2146001C">
      <w:start w:val="21"/>
      <w:numFmt w:val="bullet"/>
      <w:lvlText w:val="-"/>
      <w:lvlJc w:val="left"/>
      <w:pPr>
        <w:ind w:left="720" w:hanging="360"/>
      </w:pPr>
      <w:rPr>
        <w:rFonts w:ascii="Calibri" w:eastAsia="Times New Roman"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1E6AFB"/>
    <w:multiLevelType w:val="hybridMultilevel"/>
    <w:tmpl w:val="E0EEAA6A"/>
    <w:lvl w:ilvl="0" w:tplc="54606FD6">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7" w15:restartNumberingAfterBreak="0">
    <w:nsid w:val="4ED75DBD"/>
    <w:multiLevelType w:val="hybridMultilevel"/>
    <w:tmpl w:val="F5BAAA16"/>
    <w:lvl w:ilvl="0" w:tplc="BB984BCC">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8" w15:restartNumberingAfterBreak="0">
    <w:nsid w:val="5D641A8F"/>
    <w:multiLevelType w:val="hybridMultilevel"/>
    <w:tmpl w:val="284C788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9" w15:restartNumberingAfterBreak="0">
    <w:nsid w:val="647B1704"/>
    <w:multiLevelType w:val="hybridMultilevel"/>
    <w:tmpl w:val="774E6EA0"/>
    <w:lvl w:ilvl="0" w:tplc="04090001">
      <w:start w:val="1"/>
      <w:numFmt w:val="bullet"/>
      <w:lvlText w:val=""/>
      <w:lvlJc w:val="left"/>
      <w:pPr>
        <w:tabs>
          <w:tab w:val="num" w:pos="825"/>
        </w:tabs>
        <w:ind w:left="825" w:hanging="360"/>
      </w:pPr>
      <w:rPr>
        <w:rFonts w:ascii="Symbol" w:hAnsi="Symbol" w:hint="default"/>
        <w:color w:val="auto"/>
      </w:rPr>
    </w:lvl>
    <w:lvl w:ilvl="1" w:tplc="04090019">
      <w:start w:val="1"/>
      <w:numFmt w:val="lowerLetter"/>
      <w:lvlText w:val="%2."/>
      <w:lvlJc w:val="left"/>
      <w:pPr>
        <w:tabs>
          <w:tab w:val="num" w:pos="1545"/>
        </w:tabs>
        <w:ind w:left="1545" w:hanging="360"/>
      </w:pPr>
    </w:lvl>
    <w:lvl w:ilvl="2" w:tplc="0409001B">
      <w:start w:val="1"/>
      <w:numFmt w:val="lowerRoman"/>
      <w:lvlText w:val="%3."/>
      <w:lvlJc w:val="right"/>
      <w:pPr>
        <w:tabs>
          <w:tab w:val="num" w:pos="2265"/>
        </w:tabs>
        <w:ind w:left="2265" w:hanging="180"/>
      </w:pPr>
    </w:lvl>
    <w:lvl w:ilvl="3" w:tplc="0409000F">
      <w:start w:val="1"/>
      <w:numFmt w:val="decimal"/>
      <w:lvlText w:val="%4."/>
      <w:lvlJc w:val="left"/>
      <w:pPr>
        <w:tabs>
          <w:tab w:val="num" w:pos="2985"/>
        </w:tabs>
        <w:ind w:left="2985" w:hanging="360"/>
      </w:pPr>
    </w:lvl>
    <w:lvl w:ilvl="4" w:tplc="04090019">
      <w:start w:val="1"/>
      <w:numFmt w:val="lowerLetter"/>
      <w:lvlText w:val="%5."/>
      <w:lvlJc w:val="left"/>
      <w:pPr>
        <w:tabs>
          <w:tab w:val="num" w:pos="3705"/>
        </w:tabs>
        <w:ind w:left="3705" w:hanging="360"/>
      </w:pPr>
    </w:lvl>
    <w:lvl w:ilvl="5" w:tplc="0409001B">
      <w:start w:val="1"/>
      <w:numFmt w:val="lowerRoman"/>
      <w:lvlText w:val="%6."/>
      <w:lvlJc w:val="right"/>
      <w:pPr>
        <w:tabs>
          <w:tab w:val="num" w:pos="4425"/>
        </w:tabs>
        <w:ind w:left="4425" w:hanging="180"/>
      </w:pPr>
    </w:lvl>
    <w:lvl w:ilvl="6" w:tplc="0409000F">
      <w:start w:val="1"/>
      <w:numFmt w:val="decimal"/>
      <w:lvlText w:val="%7."/>
      <w:lvlJc w:val="left"/>
      <w:pPr>
        <w:tabs>
          <w:tab w:val="num" w:pos="5145"/>
        </w:tabs>
        <w:ind w:left="5145" w:hanging="360"/>
      </w:pPr>
    </w:lvl>
    <w:lvl w:ilvl="7" w:tplc="04090019">
      <w:start w:val="1"/>
      <w:numFmt w:val="lowerLetter"/>
      <w:lvlText w:val="%8."/>
      <w:lvlJc w:val="left"/>
      <w:pPr>
        <w:tabs>
          <w:tab w:val="num" w:pos="5865"/>
        </w:tabs>
        <w:ind w:left="5865" w:hanging="360"/>
      </w:pPr>
    </w:lvl>
    <w:lvl w:ilvl="8" w:tplc="0409001B">
      <w:start w:val="1"/>
      <w:numFmt w:val="lowerRoman"/>
      <w:lvlText w:val="%9."/>
      <w:lvlJc w:val="right"/>
      <w:pPr>
        <w:tabs>
          <w:tab w:val="num" w:pos="6585"/>
        </w:tabs>
        <w:ind w:left="6585" w:hanging="180"/>
      </w:pPr>
    </w:lvl>
  </w:abstractNum>
  <w:abstractNum w:abstractNumId="20" w15:restartNumberingAfterBreak="0">
    <w:nsid w:val="6C746417"/>
    <w:multiLevelType w:val="hybridMultilevel"/>
    <w:tmpl w:val="0E9255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A043BA3"/>
    <w:multiLevelType w:val="hybridMultilevel"/>
    <w:tmpl w:val="200A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2E5863"/>
    <w:multiLevelType w:val="hybridMultilevel"/>
    <w:tmpl w:val="6E2C27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6"/>
  </w:num>
  <w:num w:numId="9">
    <w:abstractNumId w:val="2"/>
  </w:num>
  <w:num w:numId="10">
    <w:abstractNumId w:val="12"/>
  </w:num>
  <w:num w:numId="11">
    <w:abstractNumId w:val="1"/>
  </w:num>
  <w:num w:numId="12">
    <w:abstractNumId w:val="13"/>
  </w:num>
  <w:num w:numId="13">
    <w:abstractNumId w:val="2"/>
  </w:num>
  <w:num w:numId="14">
    <w:abstractNumId w:val="5"/>
  </w:num>
  <w:num w:numId="15">
    <w:abstractNumId w:val="11"/>
  </w:num>
  <w:num w:numId="16">
    <w:abstractNumId w:val="19"/>
  </w:num>
  <w:num w:numId="17">
    <w:abstractNumId w:val="4"/>
  </w:num>
  <w:num w:numId="18">
    <w:abstractNumId w:val="14"/>
  </w:num>
  <w:num w:numId="19">
    <w:abstractNumId w:val="8"/>
  </w:num>
  <w:num w:numId="20">
    <w:abstractNumId w:val="15"/>
  </w:num>
  <w:num w:numId="21">
    <w:abstractNumId w:val="6"/>
  </w:num>
  <w:num w:numId="22">
    <w:abstractNumId w:val="3"/>
  </w:num>
  <w:num w:numId="23">
    <w:abstractNumId w:val="13"/>
  </w:num>
  <w:num w:numId="24">
    <w:abstractNumId w:val="21"/>
  </w:num>
  <w:num w:numId="25">
    <w:abstractNumId w:val="22"/>
  </w:num>
  <w:num w:numId="26">
    <w:abstractNumId w:val="9"/>
  </w:num>
  <w:num w:numId="27">
    <w:abstractNumId w:val="20"/>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97"/>
    <w:rsid w:val="00023FE4"/>
    <w:rsid w:val="00042ED9"/>
    <w:rsid w:val="00106652"/>
    <w:rsid w:val="00115383"/>
    <w:rsid w:val="0012726C"/>
    <w:rsid w:val="00193C77"/>
    <w:rsid w:val="001A010A"/>
    <w:rsid w:val="001D405C"/>
    <w:rsid w:val="001F5B98"/>
    <w:rsid w:val="002440DA"/>
    <w:rsid w:val="0028472F"/>
    <w:rsid w:val="00291FBF"/>
    <w:rsid w:val="00293153"/>
    <w:rsid w:val="002D081C"/>
    <w:rsid w:val="002F254A"/>
    <w:rsid w:val="0031703C"/>
    <w:rsid w:val="003249CF"/>
    <w:rsid w:val="0033261E"/>
    <w:rsid w:val="00336427"/>
    <w:rsid w:val="00357D40"/>
    <w:rsid w:val="003B7FC1"/>
    <w:rsid w:val="0042759B"/>
    <w:rsid w:val="004377CD"/>
    <w:rsid w:val="004A7E46"/>
    <w:rsid w:val="004A7EC8"/>
    <w:rsid w:val="004B0921"/>
    <w:rsid w:val="004F0159"/>
    <w:rsid w:val="00502B92"/>
    <w:rsid w:val="005050C5"/>
    <w:rsid w:val="0056419C"/>
    <w:rsid w:val="00580178"/>
    <w:rsid w:val="005803D3"/>
    <w:rsid w:val="00581AD6"/>
    <w:rsid w:val="005A0B58"/>
    <w:rsid w:val="005A2B2A"/>
    <w:rsid w:val="005B0162"/>
    <w:rsid w:val="005C6114"/>
    <w:rsid w:val="005D47C8"/>
    <w:rsid w:val="005E658C"/>
    <w:rsid w:val="005F1430"/>
    <w:rsid w:val="005F5493"/>
    <w:rsid w:val="005F7F4C"/>
    <w:rsid w:val="00620957"/>
    <w:rsid w:val="00644E16"/>
    <w:rsid w:val="00690EAC"/>
    <w:rsid w:val="006D00BD"/>
    <w:rsid w:val="00700E32"/>
    <w:rsid w:val="0070701A"/>
    <w:rsid w:val="00707390"/>
    <w:rsid w:val="00712E1E"/>
    <w:rsid w:val="00715CF2"/>
    <w:rsid w:val="00752772"/>
    <w:rsid w:val="00761995"/>
    <w:rsid w:val="00765FBF"/>
    <w:rsid w:val="007673C0"/>
    <w:rsid w:val="007814A3"/>
    <w:rsid w:val="00787A64"/>
    <w:rsid w:val="007A7E0D"/>
    <w:rsid w:val="007C1739"/>
    <w:rsid w:val="007C4F9D"/>
    <w:rsid w:val="007D6E5A"/>
    <w:rsid w:val="007E6776"/>
    <w:rsid w:val="007F523B"/>
    <w:rsid w:val="008054F8"/>
    <w:rsid w:val="008236DD"/>
    <w:rsid w:val="00882344"/>
    <w:rsid w:val="008C6CF7"/>
    <w:rsid w:val="008D7279"/>
    <w:rsid w:val="008F4194"/>
    <w:rsid w:val="009012E7"/>
    <w:rsid w:val="00930D0E"/>
    <w:rsid w:val="009426A5"/>
    <w:rsid w:val="009765BA"/>
    <w:rsid w:val="009A2541"/>
    <w:rsid w:val="009C2DE0"/>
    <w:rsid w:val="009F5B6E"/>
    <w:rsid w:val="00A506AE"/>
    <w:rsid w:val="00A5426E"/>
    <w:rsid w:val="00A54D89"/>
    <w:rsid w:val="00A718B1"/>
    <w:rsid w:val="00AA00D2"/>
    <w:rsid w:val="00AE07C8"/>
    <w:rsid w:val="00AE1707"/>
    <w:rsid w:val="00AF51CB"/>
    <w:rsid w:val="00B3406F"/>
    <w:rsid w:val="00B35E38"/>
    <w:rsid w:val="00B4389E"/>
    <w:rsid w:val="00B50DFC"/>
    <w:rsid w:val="00B625F3"/>
    <w:rsid w:val="00B77114"/>
    <w:rsid w:val="00B815E6"/>
    <w:rsid w:val="00B91696"/>
    <w:rsid w:val="00BA1820"/>
    <w:rsid w:val="00BB7DAC"/>
    <w:rsid w:val="00BC0966"/>
    <w:rsid w:val="00BC5973"/>
    <w:rsid w:val="00BC5ABD"/>
    <w:rsid w:val="00BE5033"/>
    <w:rsid w:val="00C03DA4"/>
    <w:rsid w:val="00C16449"/>
    <w:rsid w:val="00C2111A"/>
    <w:rsid w:val="00C24B47"/>
    <w:rsid w:val="00C367A5"/>
    <w:rsid w:val="00C76ECC"/>
    <w:rsid w:val="00DA4D9C"/>
    <w:rsid w:val="00DC2326"/>
    <w:rsid w:val="00E24597"/>
    <w:rsid w:val="00E812D6"/>
    <w:rsid w:val="00EB6A97"/>
    <w:rsid w:val="00EE060C"/>
    <w:rsid w:val="00EF0F1A"/>
    <w:rsid w:val="00EF1B61"/>
    <w:rsid w:val="00EF2B6B"/>
    <w:rsid w:val="00F04038"/>
    <w:rsid w:val="00F04D43"/>
    <w:rsid w:val="00F73090"/>
    <w:rsid w:val="00F81C9E"/>
    <w:rsid w:val="00F94626"/>
    <w:rsid w:val="00FC49E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E8CB9"/>
  <w15:chartTrackingRefBased/>
  <w15:docId w15:val="{F7D8B2BC-807B-49CF-A1A8-D628595C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1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F51CB"/>
    <w:pPr>
      <w:jc w:val="both"/>
    </w:pPr>
  </w:style>
  <w:style w:type="character" w:customStyle="1" w:styleId="BodyTextChar">
    <w:name w:val="Body Text Char"/>
    <w:basedOn w:val="DefaultParagraphFont"/>
    <w:link w:val="BodyText"/>
    <w:semiHidden/>
    <w:rsid w:val="00AF51CB"/>
    <w:rPr>
      <w:rFonts w:ascii="Times New Roman" w:eastAsia="Times New Roman" w:hAnsi="Times New Roman" w:cs="Times New Roman"/>
      <w:sz w:val="24"/>
      <w:szCs w:val="24"/>
      <w:lang w:val="hr-HR"/>
    </w:rPr>
  </w:style>
  <w:style w:type="paragraph" w:styleId="ListParagraph">
    <w:name w:val="List Paragraph"/>
    <w:basedOn w:val="Normal"/>
    <w:uiPriority w:val="34"/>
    <w:qFormat/>
    <w:rsid w:val="00AF51CB"/>
    <w:pPr>
      <w:spacing w:after="200" w:line="276" w:lineRule="auto"/>
      <w:ind w:left="720"/>
      <w:contextualSpacing/>
    </w:pPr>
    <w:rPr>
      <w:rFonts w:ascii="Calibri" w:eastAsia="Calibri" w:hAnsi="Calibri"/>
      <w:sz w:val="22"/>
      <w:szCs w:val="22"/>
    </w:rPr>
  </w:style>
  <w:style w:type="paragraph" w:customStyle="1" w:styleId="xmsonormal">
    <w:name w:val="x_msonormal"/>
    <w:basedOn w:val="Normal"/>
    <w:rsid w:val="00293153"/>
    <w:pPr>
      <w:spacing w:before="100" w:beforeAutospacing="1" w:after="100" w:afterAutospacing="1"/>
    </w:pPr>
    <w:rPr>
      <w:rFonts w:eastAsiaTheme="minorHAnsi"/>
    </w:rPr>
  </w:style>
  <w:style w:type="paragraph" w:customStyle="1" w:styleId="Normal1">
    <w:name w:val="Normal1"/>
    <w:basedOn w:val="Normal"/>
    <w:rsid w:val="001A010A"/>
    <w:pPr>
      <w:spacing w:before="100" w:beforeAutospacing="1" w:after="100" w:afterAutospacing="1"/>
    </w:pPr>
    <w:rPr>
      <w:rFonts w:ascii="Arial" w:hAnsi="Arial" w:cs="Arial"/>
      <w:sz w:val="22"/>
      <w:szCs w:val="22"/>
      <w:lang w:eastAsia="sr-Cyrl-RS"/>
    </w:rPr>
  </w:style>
  <w:style w:type="character" w:styleId="CommentReference">
    <w:name w:val="annotation reference"/>
    <w:basedOn w:val="DefaultParagraphFont"/>
    <w:uiPriority w:val="99"/>
    <w:semiHidden/>
    <w:unhideWhenUsed/>
    <w:rsid w:val="00F04038"/>
    <w:rPr>
      <w:sz w:val="16"/>
      <w:szCs w:val="16"/>
    </w:rPr>
  </w:style>
  <w:style w:type="paragraph" w:styleId="CommentText">
    <w:name w:val="annotation text"/>
    <w:basedOn w:val="Normal"/>
    <w:link w:val="CommentTextChar"/>
    <w:uiPriority w:val="99"/>
    <w:semiHidden/>
    <w:unhideWhenUsed/>
    <w:rsid w:val="00F04038"/>
    <w:rPr>
      <w:sz w:val="20"/>
      <w:szCs w:val="20"/>
    </w:rPr>
  </w:style>
  <w:style w:type="character" w:customStyle="1" w:styleId="CommentTextChar">
    <w:name w:val="Comment Text Char"/>
    <w:basedOn w:val="DefaultParagraphFont"/>
    <w:link w:val="CommentText"/>
    <w:uiPriority w:val="99"/>
    <w:semiHidden/>
    <w:rsid w:val="00F04038"/>
    <w:rPr>
      <w:rFonts w:ascii="Times New Roman" w:eastAsia="Times New Roman" w:hAnsi="Times New Roman"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F04038"/>
    <w:rPr>
      <w:b/>
      <w:bCs/>
    </w:rPr>
  </w:style>
  <w:style w:type="character" w:customStyle="1" w:styleId="CommentSubjectChar">
    <w:name w:val="Comment Subject Char"/>
    <w:basedOn w:val="CommentTextChar"/>
    <w:link w:val="CommentSubject"/>
    <w:uiPriority w:val="99"/>
    <w:semiHidden/>
    <w:rsid w:val="00F04038"/>
    <w:rPr>
      <w:rFonts w:ascii="Times New Roman" w:eastAsia="Times New Roman" w:hAnsi="Times New Roman" w:cs="Times New Roman"/>
      <w:b/>
      <w:bCs/>
      <w:sz w:val="20"/>
      <w:szCs w:val="20"/>
      <w:lang w:val="hr-HR"/>
    </w:rPr>
  </w:style>
  <w:style w:type="paragraph" w:styleId="BalloonText">
    <w:name w:val="Balloon Text"/>
    <w:basedOn w:val="Normal"/>
    <w:link w:val="BalloonTextChar"/>
    <w:uiPriority w:val="99"/>
    <w:semiHidden/>
    <w:unhideWhenUsed/>
    <w:rsid w:val="00F040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038"/>
    <w:rPr>
      <w:rFonts w:ascii="Segoe UI" w:eastAsia="Times New Roman" w:hAnsi="Segoe UI" w:cs="Segoe UI"/>
      <w:sz w:val="18"/>
      <w:szCs w:val="18"/>
      <w:lang w:val="hr-HR"/>
    </w:rPr>
  </w:style>
  <w:style w:type="paragraph" w:styleId="Header">
    <w:name w:val="header"/>
    <w:basedOn w:val="Normal"/>
    <w:link w:val="HeaderChar"/>
    <w:uiPriority w:val="99"/>
    <w:unhideWhenUsed/>
    <w:rsid w:val="00712E1E"/>
    <w:pPr>
      <w:tabs>
        <w:tab w:val="center" w:pos="4513"/>
        <w:tab w:val="right" w:pos="9026"/>
      </w:tabs>
    </w:pPr>
  </w:style>
  <w:style w:type="character" w:customStyle="1" w:styleId="HeaderChar">
    <w:name w:val="Header Char"/>
    <w:basedOn w:val="DefaultParagraphFont"/>
    <w:link w:val="Header"/>
    <w:uiPriority w:val="99"/>
    <w:rsid w:val="00712E1E"/>
    <w:rPr>
      <w:rFonts w:ascii="Times New Roman" w:eastAsia="Times New Roman" w:hAnsi="Times New Roman" w:cs="Times New Roman"/>
      <w:sz w:val="24"/>
      <w:szCs w:val="24"/>
      <w:lang w:val="hr-HR"/>
    </w:rPr>
  </w:style>
  <w:style w:type="paragraph" w:styleId="Footer">
    <w:name w:val="footer"/>
    <w:basedOn w:val="Normal"/>
    <w:link w:val="FooterChar"/>
    <w:uiPriority w:val="99"/>
    <w:unhideWhenUsed/>
    <w:rsid w:val="00712E1E"/>
    <w:pPr>
      <w:tabs>
        <w:tab w:val="center" w:pos="4513"/>
        <w:tab w:val="right" w:pos="9026"/>
      </w:tabs>
    </w:pPr>
  </w:style>
  <w:style w:type="character" w:customStyle="1" w:styleId="FooterChar">
    <w:name w:val="Footer Char"/>
    <w:basedOn w:val="DefaultParagraphFont"/>
    <w:link w:val="Footer"/>
    <w:uiPriority w:val="99"/>
    <w:rsid w:val="00712E1E"/>
    <w:rPr>
      <w:rFonts w:ascii="Times New Roman" w:eastAsia="Times New Roman" w:hAnsi="Times New Roman" w:cs="Times New Roman"/>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10216">
      <w:bodyDiv w:val="1"/>
      <w:marLeft w:val="0"/>
      <w:marRight w:val="0"/>
      <w:marTop w:val="0"/>
      <w:marBottom w:val="0"/>
      <w:divBdr>
        <w:top w:val="none" w:sz="0" w:space="0" w:color="auto"/>
        <w:left w:val="none" w:sz="0" w:space="0" w:color="auto"/>
        <w:bottom w:val="none" w:sz="0" w:space="0" w:color="auto"/>
        <w:right w:val="none" w:sz="0" w:space="0" w:color="auto"/>
      </w:divBdr>
    </w:div>
    <w:div w:id="132647506">
      <w:bodyDiv w:val="1"/>
      <w:marLeft w:val="0"/>
      <w:marRight w:val="0"/>
      <w:marTop w:val="0"/>
      <w:marBottom w:val="0"/>
      <w:divBdr>
        <w:top w:val="none" w:sz="0" w:space="0" w:color="auto"/>
        <w:left w:val="none" w:sz="0" w:space="0" w:color="auto"/>
        <w:bottom w:val="none" w:sz="0" w:space="0" w:color="auto"/>
        <w:right w:val="none" w:sz="0" w:space="0" w:color="auto"/>
      </w:divBdr>
    </w:div>
    <w:div w:id="329715709">
      <w:bodyDiv w:val="1"/>
      <w:marLeft w:val="0"/>
      <w:marRight w:val="0"/>
      <w:marTop w:val="0"/>
      <w:marBottom w:val="0"/>
      <w:divBdr>
        <w:top w:val="none" w:sz="0" w:space="0" w:color="auto"/>
        <w:left w:val="none" w:sz="0" w:space="0" w:color="auto"/>
        <w:bottom w:val="none" w:sz="0" w:space="0" w:color="auto"/>
        <w:right w:val="none" w:sz="0" w:space="0" w:color="auto"/>
      </w:divBdr>
    </w:div>
    <w:div w:id="442072582">
      <w:bodyDiv w:val="1"/>
      <w:marLeft w:val="0"/>
      <w:marRight w:val="0"/>
      <w:marTop w:val="0"/>
      <w:marBottom w:val="0"/>
      <w:divBdr>
        <w:top w:val="none" w:sz="0" w:space="0" w:color="auto"/>
        <w:left w:val="none" w:sz="0" w:space="0" w:color="auto"/>
        <w:bottom w:val="none" w:sz="0" w:space="0" w:color="auto"/>
        <w:right w:val="none" w:sz="0" w:space="0" w:color="auto"/>
      </w:divBdr>
    </w:div>
    <w:div w:id="476846272">
      <w:bodyDiv w:val="1"/>
      <w:marLeft w:val="0"/>
      <w:marRight w:val="0"/>
      <w:marTop w:val="0"/>
      <w:marBottom w:val="0"/>
      <w:divBdr>
        <w:top w:val="none" w:sz="0" w:space="0" w:color="auto"/>
        <w:left w:val="none" w:sz="0" w:space="0" w:color="auto"/>
        <w:bottom w:val="none" w:sz="0" w:space="0" w:color="auto"/>
        <w:right w:val="none" w:sz="0" w:space="0" w:color="auto"/>
      </w:divBdr>
    </w:div>
    <w:div w:id="526719690">
      <w:bodyDiv w:val="1"/>
      <w:marLeft w:val="0"/>
      <w:marRight w:val="0"/>
      <w:marTop w:val="0"/>
      <w:marBottom w:val="0"/>
      <w:divBdr>
        <w:top w:val="none" w:sz="0" w:space="0" w:color="auto"/>
        <w:left w:val="none" w:sz="0" w:space="0" w:color="auto"/>
        <w:bottom w:val="none" w:sz="0" w:space="0" w:color="auto"/>
        <w:right w:val="none" w:sz="0" w:space="0" w:color="auto"/>
      </w:divBdr>
    </w:div>
    <w:div w:id="768697771">
      <w:bodyDiv w:val="1"/>
      <w:marLeft w:val="0"/>
      <w:marRight w:val="0"/>
      <w:marTop w:val="0"/>
      <w:marBottom w:val="0"/>
      <w:divBdr>
        <w:top w:val="none" w:sz="0" w:space="0" w:color="auto"/>
        <w:left w:val="none" w:sz="0" w:space="0" w:color="auto"/>
        <w:bottom w:val="none" w:sz="0" w:space="0" w:color="auto"/>
        <w:right w:val="none" w:sz="0" w:space="0" w:color="auto"/>
      </w:divBdr>
    </w:div>
    <w:div w:id="772559017">
      <w:bodyDiv w:val="1"/>
      <w:marLeft w:val="0"/>
      <w:marRight w:val="0"/>
      <w:marTop w:val="0"/>
      <w:marBottom w:val="0"/>
      <w:divBdr>
        <w:top w:val="none" w:sz="0" w:space="0" w:color="auto"/>
        <w:left w:val="none" w:sz="0" w:space="0" w:color="auto"/>
        <w:bottom w:val="none" w:sz="0" w:space="0" w:color="auto"/>
        <w:right w:val="none" w:sz="0" w:space="0" w:color="auto"/>
      </w:divBdr>
    </w:div>
    <w:div w:id="857423543">
      <w:bodyDiv w:val="1"/>
      <w:marLeft w:val="0"/>
      <w:marRight w:val="0"/>
      <w:marTop w:val="0"/>
      <w:marBottom w:val="0"/>
      <w:divBdr>
        <w:top w:val="none" w:sz="0" w:space="0" w:color="auto"/>
        <w:left w:val="none" w:sz="0" w:space="0" w:color="auto"/>
        <w:bottom w:val="none" w:sz="0" w:space="0" w:color="auto"/>
        <w:right w:val="none" w:sz="0" w:space="0" w:color="auto"/>
      </w:divBdr>
    </w:div>
    <w:div w:id="869605292">
      <w:bodyDiv w:val="1"/>
      <w:marLeft w:val="0"/>
      <w:marRight w:val="0"/>
      <w:marTop w:val="0"/>
      <w:marBottom w:val="0"/>
      <w:divBdr>
        <w:top w:val="none" w:sz="0" w:space="0" w:color="auto"/>
        <w:left w:val="none" w:sz="0" w:space="0" w:color="auto"/>
        <w:bottom w:val="none" w:sz="0" w:space="0" w:color="auto"/>
        <w:right w:val="none" w:sz="0" w:space="0" w:color="auto"/>
      </w:divBdr>
    </w:div>
    <w:div w:id="894388411">
      <w:bodyDiv w:val="1"/>
      <w:marLeft w:val="0"/>
      <w:marRight w:val="0"/>
      <w:marTop w:val="0"/>
      <w:marBottom w:val="0"/>
      <w:divBdr>
        <w:top w:val="none" w:sz="0" w:space="0" w:color="auto"/>
        <w:left w:val="none" w:sz="0" w:space="0" w:color="auto"/>
        <w:bottom w:val="none" w:sz="0" w:space="0" w:color="auto"/>
        <w:right w:val="none" w:sz="0" w:space="0" w:color="auto"/>
      </w:divBdr>
    </w:div>
    <w:div w:id="989945798">
      <w:bodyDiv w:val="1"/>
      <w:marLeft w:val="0"/>
      <w:marRight w:val="0"/>
      <w:marTop w:val="0"/>
      <w:marBottom w:val="0"/>
      <w:divBdr>
        <w:top w:val="none" w:sz="0" w:space="0" w:color="auto"/>
        <w:left w:val="none" w:sz="0" w:space="0" w:color="auto"/>
        <w:bottom w:val="none" w:sz="0" w:space="0" w:color="auto"/>
        <w:right w:val="none" w:sz="0" w:space="0" w:color="auto"/>
      </w:divBdr>
    </w:div>
    <w:div w:id="1093824286">
      <w:bodyDiv w:val="1"/>
      <w:marLeft w:val="0"/>
      <w:marRight w:val="0"/>
      <w:marTop w:val="0"/>
      <w:marBottom w:val="0"/>
      <w:divBdr>
        <w:top w:val="none" w:sz="0" w:space="0" w:color="auto"/>
        <w:left w:val="none" w:sz="0" w:space="0" w:color="auto"/>
        <w:bottom w:val="none" w:sz="0" w:space="0" w:color="auto"/>
        <w:right w:val="none" w:sz="0" w:space="0" w:color="auto"/>
      </w:divBdr>
    </w:div>
    <w:div w:id="1104109424">
      <w:bodyDiv w:val="1"/>
      <w:marLeft w:val="0"/>
      <w:marRight w:val="0"/>
      <w:marTop w:val="0"/>
      <w:marBottom w:val="0"/>
      <w:divBdr>
        <w:top w:val="none" w:sz="0" w:space="0" w:color="auto"/>
        <w:left w:val="none" w:sz="0" w:space="0" w:color="auto"/>
        <w:bottom w:val="none" w:sz="0" w:space="0" w:color="auto"/>
        <w:right w:val="none" w:sz="0" w:space="0" w:color="auto"/>
      </w:divBdr>
    </w:div>
    <w:div w:id="1104421716">
      <w:bodyDiv w:val="1"/>
      <w:marLeft w:val="0"/>
      <w:marRight w:val="0"/>
      <w:marTop w:val="0"/>
      <w:marBottom w:val="0"/>
      <w:divBdr>
        <w:top w:val="none" w:sz="0" w:space="0" w:color="auto"/>
        <w:left w:val="none" w:sz="0" w:space="0" w:color="auto"/>
        <w:bottom w:val="none" w:sz="0" w:space="0" w:color="auto"/>
        <w:right w:val="none" w:sz="0" w:space="0" w:color="auto"/>
      </w:divBdr>
    </w:div>
    <w:div w:id="1190411430">
      <w:bodyDiv w:val="1"/>
      <w:marLeft w:val="0"/>
      <w:marRight w:val="0"/>
      <w:marTop w:val="0"/>
      <w:marBottom w:val="0"/>
      <w:divBdr>
        <w:top w:val="none" w:sz="0" w:space="0" w:color="auto"/>
        <w:left w:val="none" w:sz="0" w:space="0" w:color="auto"/>
        <w:bottom w:val="none" w:sz="0" w:space="0" w:color="auto"/>
        <w:right w:val="none" w:sz="0" w:space="0" w:color="auto"/>
      </w:divBdr>
    </w:div>
    <w:div w:id="1191265577">
      <w:bodyDiv w:val="1"/>
      <w:marLeft w:val="0"/>
      <w:marRight w:val="0"/>
      <w:marTop w:val="0"/>
      <w:marBottom w:val="0"/>
      <w:divBdr>
        <w:top w:val="none" w:sz="0" w:space="0" w:color="auto"/>
        <w:left w:val="none" w:sz="0" w:space="0" w:color="auto"/>
        <w:bottom w:val="none" w:sz="0" w:space="0" w:color="auto"/>
        <w:right w:val="none" w:sz="0" w:space="0" w:color="auto"/>
      </w:divBdr>
    </w:div>
    <w:div w:id="1215317281">
      <w:bodyDiv w:val="1"/>
      <w:marLeft w:val="0"/>
      <w:marRight w:val="0"/>
      <w:marTop w:val="0"/>
      <w:marBottom w:val="0"/>
      <w:divBdr>
        <w:top w:val="none" w:sz="0" w:space="0" w:color="auto"/>
        <w:left w:val="none" w:sz="0" w:space="0" w:color="auto"/>
        <w:bottom w:val="none" w:sz="0" w:space="0" w:color="auto"/>
        <w:right w:val="none" w:sz="0" w:space="0" w:color="auto"/>
      </w:divBdr>
    </w:div>
    <w:div w:id="1219971810">
      <w:bodyDiv w:val="1"/>
      <w:marLeft w:val="0"/>
      <w:marRight w:val="0"/>
      <w:marTop w:val="0"/>
      <w:marBottom w:val="0"/>
      <w:divBdr>
        <w:top w:val="none" w:sz="0" w:space="0" w:color="auto"/>
        <w:left w:val="none" w:sz="0" w:space="0" w:color="auto"/>
        <w:bottom w:val="none" w:sz="0" w:space="0" w:color="auto"/>
        <w:right w:val="none" w:sz="0" w:space="0" w:color="auto"/>
      </w:divBdr>
    </w:div>
    <w:div w:id="1303192678">
      <w:bodyDiv w:val="1"/>
      <w:marLeft w:val="0"/>
      <w:marRight w:val="0"/>
      <w:marTop w:val="0"/>
      <w:marBottom w:val="0"/>
      <w:divBdr>
        <w:top w:val="none" w:sz="0" w:space="0" w:color="auto"/>
        <w:left w:val="none" w:sz="0" w:space="0" w:color="auto"/>
        <w:bottom w:val="none" w:sz="0" w:space="0" w:color="auto"/>
        <w:right w:val="none" w:sz="0" w:space="0" w:color="auto"/>
      </w:divBdr>
    </w:div>
    <w:div w:id="1312249299">
      <w:bodyDiv w:val="1"/>
      <w:marLeft w:val="0"/>
      <w:marRight w:val="0"/>
      <w:marTop w:val="0"/>
      <w:marBottom w:val="0"/>
      <w:divBdr>
        <w:top w:val="none" w:sz="0" w:space="0" w:color="auto"/>
        <w:left w:val="none" w:sz="0" w:space="0" w:color="auto"/>
        <w:bottom w:val="none" w:sz="0" w:space="0" w:color="auto"/>
        <w:right w:val="none" w:sz="0" w:space="0" w:color="auto"/>
      </w:divBdr>
    </w:div>
    <w:div w:id="1323238404">
      <w:bodyDiv w:val="1"/>
      <w:marLeft w:val="0"/>
      <w:marRight w:val="0"/>
      <w:marTop w:val="0"/>
      <w:marBottom w:val="0"/>
      <w:divBdr>
        <w:top w:val="none" w:sz="0" w:space="0" w:color="auto"/>
        <w:left w:val="none" w:sz="0" w:space="0" w:color="auto"/>
        <w:bottom w:val="none" w:sz="0" w:space="0" w:color="auto"/>
        <w:right w:val="none" w:sz="0" w:space="0" w:color="auto"/>
      </w:divBdr>
    </w:div>
    <w:div w:id="1425690349">
      <w:bodyDiv w:val="1"/>
      <w:marLeft w:val="0"/>
      <w:marRight w:val="0"/>
      <w:marTop w:val="0"/>
      <w:marBottom w:val="0"/>
      <w:divBdr>
        <w:top w:val="none" w:sz="0" w:space="0" w:color="auto"/>
        <w:left w:val="none" w:sz="0" w:space="0" w:color="auto"/>
        <w:bottom w:val="none" w:sz="0" w:space="0" w:color="auto"/>
        <w:right w:val="none" w:sz="0" w:space="0" w:color="auto"/>
      </w:divBdr>
    </w:div>
    <w:div w:id="1434016951">
      <w:bodyDiv w:val="1"/>
      <w:marLeft w:val="0"/>
      <w:marRight w:val="0"/>
      <w:marTop w:val="0"/>
      <w:marBottom w:val="0"/>
      <w:divBdr>
        <w:top w:val="none" w:sz="0" w:space="0" w:color="auto"/>
        <w:left w:val="none" w:sz="0" w:space="0" w:color="auto"/>
        <w:bottom w:val="none" w:sz="0" w:space="0" w:color="auto"/>
        <w:right w:val="none" w:sz="0" w:space="0" w:color="auto"/>
      </w:divBdr>
    </w:div>
    <w:div w:id="1604260949">
      <w:bodyDiv w:val="1"/>
      <w:marLeft w:val="0"/>
      <w:marRight w:val="0"/>
      <w:marTop w:val="0"/>
      <w:marBottom w:val="0"/>
      <w:divBdr>
        <w:top w:val="none" w:sz="0" w:space="0" w:color="auto"/>
        <w:left w:val="none" w:sz="0" w:space="0" w:color="auto"/>
        <w:bottom w:val="none" w:sz="0" w:space="0" w:color="auto"/>
        <w:right w:val="none" w:sz="0" w:space="0" w:color="auto"/>
      </w:divBdr>
    </w:div>
    <w:div w:id="1623458301">
      <w:bodyDiv w:val="1"/>
      <w:marLeft w:val="0"/>
      <w:marRight w:val="0"/>
      <w:marTop w:val="0"/>
      <w:marBottom w:val="0"/>
      <w:divBdr>
        <w:top w:val="none" w:sz="0" w:space="0" w:color="auto"/>
        <w:left w:val="none" w:sz="0" w:space="0" w:color="auto"/>
        <w:bottom w:val="none" w:sz="0" w:space="0" w:color="auto"/>
        <w:right w:val="none" w:sz="0" w:space="0" w:color="auto"/>
      </w:divBdr>
    </w:div>
    <w:div w:id="1648894263">
      <w:bodyDiv w:val="1"/>
      <w:marLeft w:val="0"/>
      <w:marRight w:val="0"/>
      <w:marTop w:val="0"/>
      <w:marBottom w:val="0"/>
      <w:divBdr>
        <w:top w:val="none" w:sz="0" w:space="0" w:color="auto"/>
        <w:left w:val="none" w:sz="0" w:space="0" w:color="auto"/>
        <w:bottom w:val="none" w:sz="0" w:space="0" w:color="auto"/>
        <w:right w:val="none" w:sz="0" w:space="0" w:color="auto"/>
      </w:divBdr>
    </w:div>
    <w:div w:id="1693797526">
      <w:bodyDiv w:val="1"/>
      <w:marLeft w:val="0"/>
      <w:marRight w:val="0"/>
      <w:marTop w:val="0"/>
      <w:marBottom w:val="0"/>
      <w:divBdr>
        <w:top w:val="none" w:sz="0" w:space="0" w:color="auto"/>
        <w:left w:val="none" w:sz="0" w:space="0" w:color="auto"/>
        <w:bottom w:val="none" w:sz="0" w:space="0" w:color="auto"/>
        <w:right w:val="none" w:sz="0" w:space="0" w:color="auto"/>
      </w:divBdr>
    </w:div>
    <w:div w:id="1784958064">
      <w:bodyDiv w:val="1"/>
      <w:marLeft w:val="0"/>
      <w:marRight w:val="0"/>
      <w:marTop w:val="0"/>
      <w:marBottom w:val="0"/>
      <w:divBdr>
        <w:top w:val="none" w:sz="0" w:space="0" w:color="auto"/>
        <w:left w:val="none" w:sz="0" w:space="0" w:color="auto"/>
        <w:bottom w:val="none" w:sz="0" w:space="0" w:color="auto"/>
        <w:right w:val="none" w:sz="0" w:space="0" w:color="auto"/>
      </w:divBdr>
    </w:div>
    <w:div w:id="1843163633">
      <w:bodyDiv w:val="1"/>
      <w:marLeft w:val="0"/>
      <w:marRight w:val="0"/>
      <w:marTop w:val="0"/>
      <w:marBottom w:val="0"/>
      <w:divBdr>
        <w:top w:val="none" w:sz="0" w:space="0" w:color="auto"/>
        <w:left w:val="none" w:sz="0" w:space="0" w:color="auto"/>
        <w:bottom w:val="none" w:sz="0" w:space="0" w:color="auto"/>
        <w:right w:val="none" w:sz="0" w:space="0" w:color="auto"/>
      </w:divBdr>
    </w:div>
    <w:div w:id="1950893291">
      <w:bodyDiv w:val="1"/>
      <w:marLeft w:val="0"/>
      <w:marRight w:val="0"/>
      <w:marTop w:val="0"/>
      <w:marBottom w:val="0"/>
      <w:divBdr>
        <w:top w:val="none" w:sz="0" w:space="0" w:color="auto"/>
        <w:left w:val="none" w:sz="0" w:space="0" w:color="auto"/>
        <w:bottom w:val="none" w:sz="0" w:space="0" w:color="auto"/>
        <w:right w:val="none" w:sz="0" w:space="0" w:color="auto"/>
      </w:divBdr>
    </w:div>
    <w:div w:id="213270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029A9-FF2D-42B1-975B-F5F7D7F1D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5</Pages>
  <Words>2442</Words>
  <Characters>13921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Mato Groznica</cp:lastModifiedBy>
  <cp:revision>18</cp:revision>
  <cp:lastPrinted>2025-02-10T08:45:00Z</cp:lastPrinted>
  <dcterms:created xsi:type="dcterms:W3CDTF">2025-01-17T12:11:00Z</dcterms:created>
  <dcterms:modified xsi:type="dcterms:W3CDTF">2025-02-11T13:43:00Z</dcterms:modified>
</cp:coreProperties>
</file>