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32A81" w14:textId="69E6305F" w:rsidR="00644E16" w:rsidRDefault="00AF51CB" w:rsidP="007C4F9D">
      <w:pPr>
        <w:pStyle w:val="BodyText"/>
        <w:tabs>
          <w:tab w:val="left" w:pos="2880"/>
        </w:tabs>
        <w:rPr>
          <w:rFonts w:asciiTheme="minorHAnsi" w:hAnsiTheme="minorHAnsi"/>
          <w:sz w:val="20"/>
          <w:szCs w:val="20"/>
        </w:rPr>
      </w:pPr>
      <w:proofErr w:type="gramStart"/>
      <w:r>
        <w:rPr>
          <w:rFonts w:asciiTheme="minorHAnsi" w:hAnsiTheme="minorHAnsi"/>
          <w:sz w:val="20"/>
          <w:szCs w:val="20"/>
        </w:rPr>
        <w:t xml:space="preserve">A Vajdaság autonóm tartományi alap- és középfokú oktatás és nevelés, valamint a diákjólét területét érintő programtevékenységek és projektek finanszírozására és társfinanszírozására irányuló költségvetési eszközök odaítéléséről szóló tartományi képviselőházi rendelet (VAT Hivatalos Lapja, 14/2015. és 10/2017. szám) 10. szakasza, valamint a tartományi közigazgatásról szóló tartományi képviselőházi rendelet (VAT Hivatalos Lapja, 37/2014., 54/2014. szám - más határozat, 37/2016., 29/2017., 24/2019., 66/2020. és 38/2021. szám) 15. és 16. szakaszának, valamint 24. szakaszának 2. bekezdése alapján </w:t>
      </w:r>
      <w:proofErr w:type="gramEnd"/>
      <w:r>
        <w:rPr>
          <w:rFonts w:asciiTheme="minorHAnsi" w:hAnsiTheme="minorHAnsi"/>
          <w:sz w:val="20"/>
          <w:szCs w:val="20"/>
        </w:rPr>
        <w:t xml:space="preserve">a </w:t>
      </w:r>
      <w:proofErr w:type="gramStart"/>
      <w:r>
        <w:rPr>
          <w:rFonts w:asciiTheme="minorHAnsi" w:hAnsiTheme="minorHAnsi"/>
          <w:sz w:val="20"/>
          <w:szCs w:val="20"/>
        </w:rPr>
        <w:t>tartományi</w:t>
      </w:r>
      <w:proofErr w:type="gramEnd"/>
      <w:r>
        <w:rPr>
          <w:rFonts w:asciiTheme="minorHAnsi" w:hAnsiTheme="minorHAnsi"/>
          <w:sz w:val="20"/>
          <w:szCs w:val="20"/>
        </w:rPr>
        <w:t xml:space="preserve"> oktatási, jogalkotási, közigazgatási és nemzeti kisebbségi - nemzeti közösségi titkár</w:t>
      </w:r>
    </w:p>
    <w:p w14:paraId="3EDA8CF2" w14:textId="77777777" w:rsidR="009F4361" w:rsidRPr="00BC0966" w:rsidRDefault="009F4361" w:rsidP="007C4F9D">
      <w:pPr>
        <w:pStyle w:val="BodyText"/>
        <w:tabs>
          <w:tab w:val="left" w:pos="2880"/>
        </w:tabs>
        <w:rPr>
          <w:rFonts w:asciiTheme="minorHAnsi" w:hAnsiTheme="minorHAnsi" w:cstheme="minorHAnsi"/>
          <w:noProof/>
          <w:sz w:val="20"/>
          <w:szCs w:val="20"/>
        </w:rPr>
      </w:pPr>
    </w:p>
    <w:p w14:paraId="243277DD" w14:textId="5FD1BD33" w:rsidR="00AF51CB" w:rsidRPr="009F4361" w:rsidRDefault="00AF51CB" w:rsidP="009F4361">
      <w:pPr>
        <w:pStyle w:val="BodyText"/>
        <w:tabs>
          <w:tab w:val="left" w:pos="2880"/>
        </w:tabs>
        <w:jc w:val="center"/>
        <w:rPr>
          <w:rFonts w:asciiTheme="minorHAnsi" w:hAnsiTheme="minorHAnsi" w:cstheme="minorHAnsi"/>
          <w:noProof/>
          <w:sz w:val="20"/>
          <w:szCs w:val="20"/>
        </w:rPr>
      </w:pPr>
      <w:r>
        <w:rPr>
          <w:rFonts w:asciiTheme="minorHAnsi" w:hAnsiTheme="minorHAnsi"/>
          <w:b/>
          <w:bCs/>
          <w:sz w:val="20"/>
          <w:szCs w:val="20"/>
        </w:rPr>
        <w:t>SZABÁLYZATOT</w:t>
      </w:r>
      <w:r>
        <w:rPr>
          <w:rFonts w:asciiTheme="minorHAnsi" w:hAnsiTheme="minorHAnsi"/>
          <w:sz w:val="20"/>
          <w:szCs w:val="20"/>
        </w:rPr>
        <w:br/>
        <w:t>hoz</w:t>
      </w:r>
    </w:p>
    <w:p w14:paraId="3F2D18C0" w14:textId="0583A876" w:rsidR="00AF51CB" w:rsidRPr="00DC2326" w:rsidRDefault="00AF51CB" w:rsidP="007C4F9D">
      <w:pPr>
        <w:jc w:val="center"/>
        <w:rPr>
          <w:rFonts w:asciiTheme="minorHAnsi" w:hAnsiTheme="minorHAnsi" w:cstheme="minorHAnsi"/>
          <w:b/>
          <w:caps/>
          <w:noProof/>
          <w:sz w:val="20"/>
          <w:szCs w:val="20"/>
        </w:rPr>
      </w:pPr>
      <w:r>
        <w:rPr>
          <w:rFonts w:asciiTheme="minorHAnsi" w:hAnsiTheme="minorHAnsi"/>
          <w:b/>
          <w:caps/>
          <w:sz w:val="20"/>
          <w:szCs w:val="20"/>
        </w:rPr>
        <w:t>A TA</w:t>
      </w:r>
      <w:r w:rsidR="009F4361">
        <w:rPr>
          <w:rFonts w:asciiTheme="minorHAnsi" w:hAnsiTheme="minorHAnsi"/>
          <w:b/>
          <w:caps/>
          <w:sz w:val="20"/>
          <w:szCs w:val="20"/>
        </w:rPr>
        <w:t>RTOMÁNYI OKTATÁSI, JOGALKOTÁSI,</w:t>
      </w:r>
      <w:r>
        <w:rPr>
          <w:rFonts w:asciiTheme="minorHAnsi" w:hAnsiTheme="minorHAnsi"/>
          <w:b/>
          <w:caps/>
          <w:sz w:val="20"/>
          <w:szCs w:val="20"/>
        </w:rPr>
        <w:br/>
        <w:t xml:space="preserve">KÖZIGAZGATÁSI </w:t>
      </w:r>
      <w:r w:rsidR="009F4361">
        <w:rPr>
          <w:rFonts w:asciiTheme="minorHAnsi" w:hAnsiTheme="minorHAnsi"/>
          <w:b/>
          <w:caps/>
          <w:sz w:val="20"/>
          <w:szCs w:val="20"/>
        </w:rPr>
        <w:t>ÉS NEMZETI KISEBBSÉGI – NEMZETI</w:t>
      </w:r>
      <w:r>
        <w:rPr>
          <w:rFonts w:asciiTheme="minorHAnsi" w:hAnsiTheme="minorHAnsi"/>
          <w:b/>
          <w:caps/>
          <w:sz w:val="20"/>
          <w:szCs w:val="20"/>
        </w:rPr>
        <w:br/>
        <w:t>KÖZÖSSÉGI TITKÁRSÁG KÖLTSÉGVETÉSI ESZKÖZEINEK ODAÍTÉLÉSÉRŐL A VAJDASÁG AUTONÓM TARTOMÁNYI ALAP- ÉS KÖZÉPFOKÚ OKTATÁSI ÉS NEVELÉSI PROGRAMOK ÉS PROJEKTE</w:t>
      </w:r>
      <w:r w:rsidR="009F4361">
        <w:rPr>
          <w:rFonts w:asciiTheme="minorHAnsi" w:hAnsiTheme="minorHAnsi"/>
          <w:b/>
          <w:caps/>
          <w:sz w:val="20"/>
          <w:szCs w:val="20"/>
        </w:rPr>
        <w:t>K 2025. ÉVI FINANSZÍROZÁSÁRA ÉS</w:t>
      </w:r>
      <w:r>
        <w:rPr>
          <w:rFonts w:asciiTheme="minorHAnsi" w:hAnsiTheme="minorHAnsi"/>
          <w:b/>
          <w:caps/>
          <w:sz w:val="20"/>
          <w:szCs w:val="20"/>
        </w:rPr>
        <w:br/>
        <w:t>TÁRSFINANSZÍROZÁSÁRA</w:t>
      </w:r>
    </w:p>
    <w:p w14:paraId="401B51D2" w14:textId="77777777" w:rsidR="00AF51CB" w:rsidRPr="00DC2326" w:rsidRDefault="00AF51CB" w:rsidP="007C4F9D">
      <w:pPr>
        <w:jc w:val="center"/>
        <w:rPr>
          <w:rFonts w:asciiTheme="minorHAnsi" w:hAnsiTheme="minorHAnsi" w:cstheme="minorHAnsi"/>
          <w:b/>
          <w:caps/>
          <w:noProof/>
          <w:sz w:val="20"/>
          <w:szCs w:val="20"/>
          <w:lang w:val="sr-Cyrl-RS"/>
        </w:rPr>
      </w:pPr>
    </w:p>
    <w:p w14:paraId="731EB77C" w14:textId="43CFC88C" w:rsidR="00AF51CB" w:rsidRPr="007C4F9D" w:rsidRDefault="007C4F9D" w:rsidP="007C4F9D">
      <w:pPr>
        <w:jc w:val="center"/>
        <w:rPr>
          <w:rFonts w:asciiTheme="minorHAnsi" w:hAnsiTheme="minorHAnsi" w:cstheme="minorHAnsi"/>
          <w:b/>
          <w:caps/>
          <w:noProof/>
          <w:sz w:val="20"/>
          <w:szCs w:val="20"/>
        </w:rPr>
      </w:pPr>
      <w:r>
        <w:rPr>
          <w:rFonts w:asciiTheme="minorHAnsi" w:hAnsiTheme="minorHAnsi"/>
          <w:b/>
          <w:sz w:val="20"/>
          <w:szCs w:val="20"/>
        </w:rPr>
        <w:t>Általános rendelkezések</w:t>
      </w:r>
    </w:p>
    <w:p w14:paraId="7C71F3D9" w14:textId="77777777" w:rsidR="00AF51CB" w:rsidRPr="00DC2326" w:rsidRDefault="00AF51CB" w:rsidP="007C4F9D">
      <w:pPr>
        <w:ind w:left="360"/>
        <w:jc w:val="center"/>
        <w:rPr>
          <w:rFonts w:asciiTheme="minorHAnsi" w:hAnsiTheme="minorHAnsi" w:cstheme="minorHAnsi"/>
          <w:b/>
          <w:noProof/>
          <w:sz w:val="20"/>
          <w:szCs w:val="20"/>
        </w:rPr>
      </w:pPr>
      <w:r>
        <w:rPr>
          <w:rFonts w:asciiTheme="minorHAnsi" w:hAnsiTheme="minorHAnsi"/>
          <w:b/>
          <w:sz w:val="20"/>
          <w:szCs w:val="20"/>
        </w:rPr>
        <w:t>1. szakasz</w:t>
      </w:r>
    </w:p>
    <w:p w14:paraId="3AA4C9F0" w14:textId="252B043B" w:rsidR="00AF51CB" w:rsidRDefault="00AF51CB" w:rsidP="004377CD">
      <w:pPr>
        <w:ind w:firstLine="360"/>
        <w:jc w:val="both"/>
        <w:rPr>
          <w:rFonts w:asciiTheme="minorHAnsi" w:hAnsiTheme="minorHAnsi" w:cstheme="minorHAnsi"/>
          <w:noProof/>
          <w:sz w:val="20"/>
          <w:szCs w:val="20"/>
        </w:rPr>
      </w:pPr>
      <w:r>
        <w:rPr>
          <w:rFonts w:asciiTheme="minorHAnsi" w:hAnsiTheme="minorHAnsi"/>
          <w:sz w:val="20"/>
          <w:szCs w:val="20"/>
        </w:rPr>
        <w:t xml:space="preserve">Jelen szabályzat szabályozza Vajdaság Autonóm Tartomány (a továbbiakban: Vajdaság AT) területén az alap- </w:t>
      </w:r>
      <w:proofErr w:type="gramStart"/>
      <w:r>
        <w:rPr>
          <w:rFonts w:asciiTheme="minorHAnsi" w:hAnsiTheme="minorHAnsi"/>
          <w:sz w:val="20"/>
          <w:szCs w:val="20"/>
        </w:rPr>
        <w:t>és</w:t>
      </w:r>
      <w:proofErr w:type="gramEnd"/>
      <w:r>
        <w:rPr>
          <w:rFonts w:asciiTheme="minorHAnsi" w:hAnsiTheme="minorHAnsi"/>
          <w:sz w:val="20"/>
          <w:szCs w:val="20"/>
        </w:rPr>
        <w:t xml:space="preserve"> középfokú nevelési-oktatási programok és projektek finanszírozását és társfinanszírozását célzó költségvetési eszközök (a továbbiakban: eszközök) odaítélésének módját, feltételeit, prioritásait és mércéit, éspedig a Vajdaság Autonóm Tartomány költségvetéséről szóló rendeletben a Tartományi Oktatási, Jogalkotási, Közigazgatási és Nemzeti Kisebbségi – Nemzeti Közösségi Titkárság (a továbbiakban: Titkárság) külön rovatrendje alatt jóváhagyott </w:t>
      </w:r>
      <w:proofErr w:type="spellStart"/>
      <w:r>
        <w:rPr>
          <w:rFonts w:asciiTheme="minorHAnsi" w:hAnsiTheme="minorHAnsi"/>
          <w:sz w:val="20"/>
          <w:szCs w:val="20"/>
        </w:rPr>
        <w:t>appropriációkkal</w:t>
      </w:r>
      <w:proofErr w:type="spellEnd"/>
      <w:r>
        <w:rPr>
          <w:rFonts w:asciiTheme="minorHAnsi" w:hAnsiTheme="minorHAnsi"/>
          <w:sz w:val="20"/>
          <w:szCs w:val="20"/>
        </w:rPr>
        <w:t xml:space="preserve"> összhangban. </w:t>
      </w:r>
    </w:p>
    <w:p w14:paraId="5F98F626" w14:textId="77777777" w:rsidR="00C16449" w:rsidRDefault="00C16449" w:rsidP="00C16449">
      <w:pPr>
        <w:spacing w:before="60" w:after="60"/>
        <w:ind w:right="181" w:firstLine="567"/>
        <w:jc w:val="both"/>
        <w:rPr>
          <w:rFonts w:asciiTheme="minorHAnsi" w:hAnsiTheme="minorHAnsi" w:cstheme="minorHAnsi"/>
          <w:noProof/>
          <w:sz w:val="20"/>
          <w:szCs w:val="20"/>
        </w:rPr>
      </w:pPr>
      <w:r>
        <w:rPr>
          <w:rFonts w:asciiTheme="minorHAnsi" w:hAnsiTheme="minorHAnsi"/>
          <w:sz w:val="20"/>
          <w:szCs w:val="20"/>
        </w:rPr>
        <w:t>Az ezen Pályázat útján nyújtott pénzügyi támogatás népszerűsíti és védi az oktatási és nevelési rendszer alapjairól szóló törvény (az SZK Hivatalos Közlönye, 88/2017., 27/2018. – más törvények, 10/2019., 6/2020., 129/2021. és 92/2023. szám) 6</w:t>
      </w:r>
      <w:proofErr w:type="gramStart"/>
      <w:r>
        <w:rPr>
          <w:rFonts w:asciiTheme="minorHAnsi" w:hAnsiTheme="minorHAnsi"/>
          <w:sz w:val="20"/>
          <w:szCs w:val="20"/>
        </w:rPr>
        <w:t>.,</w:t>
      </w:r>
      <w:proofErr w:type="gramEnd"/>
      <w:r>
        <w:rPr>
          <w:rFonts w:asciiTheme="minorHAnsi" w:hAnsiTheme="minorHAnsi"/>
          <w:sz w:val="20"/>
          <w:szCs w:val="20"/>
        </w:rPr>
        <w:t xml:space="preserve"> 7., 8. és 9. szakaszának rendelkezései alapján meghatározott közérdeket.</w:t>
      </w:r>
    </w:p>
    <w:p w14:paraId="10780215" w14:textId="77777777" w:rsidR="007C4F9D" w:rsidRPr="007C4F9D" w:rsidRDefault="007C4F9D" w:rsidP="004377CD">
      <w:pPr>
        <w:ind w:right="120" w:firstLine="123"/>
        <w:jc w:val="both"/>
        <w:rPr>
          <w:rFonts w:asciiTheme="minorHAnsi" w:hAnsiTheme="minorHAnsi" w:cstheme="minorHAnsi"/>
          <w:noProof/>
          <w:sz w:val="20"/>
          <w:szCs w:val="20"/>
        </w:rPr>
      </w:pPr>
      <w:r>
        <w:rPr>
          <w:rFonts w:asciiTheme="minorHAnsi" w:hAnsiTheme="minorHAnsi"/>
          <w:sz w:val="20"/>
          <w:szCs w:val="20"/>
        </w:rPr>
        <w:t>A jelen szabályzatban valamennyi nyelvtani hímnemben használt kifejezés felöleli az adott személyre vonatkozó hím- vagy nőnemet.</w:t>
      </w:r>
    </w:p>
    <w:p w14:paraId="033E9BC6" w14:textId="6106CFD8" w:rsidR="007C4F9D" w:rsidRDefault="007C4F9D" w:rsidP="007C4F9D">
      <w:pPr>
        <w:jc w:val="both"/>
        <w:rPr>
          <w:rFonts w:asciiTheme="minorHAnsi" w:hAnsiTheme="minorHAnsi" w:cstheme="minorHAnsi"/>
          <w:noProof/>
          <w:sz w:val="20"/>
          <w:szCs w:val="20"/>
          <w:lang w:val="sr-Cyrl-RS"/>
        </w:rPr>
      </w:pPr>
    </w:p>
    <w:p w14:paraId="1C2C28DA"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Az eszközök keretösszege és odaítélésük módja</w:t>
      </w:r>
    </w:p>
    <w:p w14:paraId="6527E326"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sz w:val="20"/>
          <w:szCs w:val="20"/>
        </w:rPr>
      </w:pPr>
      <w:r>
        <w:rPr>
          <w:rFonts w:ascii="Calibri" w:hAnsi="Calibri"/>
          <w:sz w:val="20"/>
          <w:szCs w:val="20"/>
        </w:rPr>
        <w:t>2. szakasz</w:t>
      </w:r>
    </w:p>
    <w:p w14:paraId="46420C3C"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sz w:val="20"/>
          <w:szCs w:val="20"/>
          <w:lang w:val="sr-Cyrl-RS"/>
        </w:rPr>
      </w:pPr>
    </w:p>
    <w:p w14:paraId="2EA1ACB6" w14:textId="266E6F66" w:rsidR="007C4F9D" w:rsidRPr="00C16449" w:rsidRDefault="007C4F9D" w:rsidP="007C4F9D">
      <w:pPr>
        <w:tabs>
          <w:tab w:val="left" w:pos="0"/>
        </w:tabs>
        <w:autoSpaceDN w:val="0"/>
        <w:ind w:firstLineChars="359" w:firstLine="718"/>
        <w:jc w:val="both"/>
        <w:rPr>
          <w:rFonts w:ascii="Calibri" w:hAnsi="Calibri" w:cs="Calibri"/>
          <w:sz w:val="20"/>
          <w:szCs w:val="20"/>
        </w:rPr>
      </w:pPr>
      <w:r>
        <w:rPr>
          <w:rFonts w:ascii="Calibri" w:hAnsi="Calibri"/>
          <w:sz w:val="20"/>
          <w:szCs w:val="20"/>
        </w:rPr>
        <w:t>A tevékenység megvalósításának keretösszege 25.000.000,00 dinár és az alábbiak szerint kell felosztani:</w:t>
      </w:r>
    </w:p>
    <w:p w14:paraId="6ED3C9AD" w14:textId="48EBC520" w:rsidR="00291FBF" w:rsidRPr="00C16449" w:rsidRDefault="007C4F9D" w:rsidP="00291FBF">
      <w:pPr>
        <w:pStyle w:val="ListParagraph"/>
        <w:numPr>
          <w:ilvl w:val="0"/>
          <w:numId w:val="12"/>
        </w:numPr>
        <w:spacing w:after="0" w:line="240" w:lineRule="auto"/>
        <w:ind w:left="567" w:right="180" w:hanging="425"/>
        <w:jc w:val="both"/>
        <w:outlineLvl w:val="0"/>
        <w:rPr>
          <w:b/>
          <w:sz w:val="20"/>
          <w:szCs w:val="20"/>
        </w:rPr>
      </w:pPr>
      <w:r>
        <w:rPr>
          <w:b/>
          <w:sz w:val="20"/>
          <w:szCs w:val="20"/>
        </w:rPr>
        <w:t>Az általános- és középfokú oktató-nevelő intézmények, valamint az oktatásban dolgozók szakmai fejlődésével foglalkozó regionális központok számára</w:t>
      </w:r>
    </w:p>
    <w:p w14:paraId="4DECE649" w14:textId="09EC396C" w:rsidR="00291FBF" w:rsidRPr="00C16449" w:rsidRDefault="00291FBF" w:rsidP="00291FBF">
      <w:pPr>
        <w:tabs>
          <w:tab w:val="left" w:pos="851"/>
        </w:tabs>
        <w:ind w:left="851" w:right="180" w:hanging="284"/>
        <w:jc w:val="both"/>
        <w:rPr>
          <w:rFonts w:ascii="Calibri" w:hAnsi="Calibri"/>
          <w:b/>
          <w:sz w:val="20"/>
          <w:szCs w:val="20"/>
        </w:rPr>
      </w:pPr>
      <w:proofErr w:type="gramStart"/>
      <w:r>
        <w:rPr>
          <w:rFonts w:ascii="Calibri" w:hAnsi="Calibri"/>
          <w:sz w:val="20"/>
          <w:szCs w:val="20"/>
        </w:rPr>
        <w:t>a</w:t>
      </w:r>
      <w:proofErr w:type="gramEnd"/>
      <w:r>
        <w:rPr>
          <w:rFonts w:ascii="Calibri" w:hAnsi="Calibri"/>
          <w:sz w:val="20"/>
          <w:szCs w:val="20"/>
        </w:rPr>
        <w:t>)</w:t>
      </w:r>
      <w:r>
        <w:rPr>
          <w:rFonts w:ascii="Calibri" w:hAnsi="Calibri"/>
          <w:sz w:val="20"/>
          <w:szCs w:val="20"/>
        </w:rPr>
        <w:tab/>
        <w:t xml:space="preserve">az általános iskolai oktatási programokra és projektekre – </w:t>
      </w:r>
      <w:r>
        <w:rPr>
          <w:rFonts w:ascii="Calibri" w:hAnsi="Calibri"/>
          <w:b/>
          <w:bCs/>
          <w:sz w:val="20"/>
          <w:szCs w:val="20"/>
        </w:rPr>
        <w:t>15.150.000,00 dinár</w:t>
      </w:r>
      <w:r>
        <w:rPr>
          <w:rFonts w:ascii="Calibri" w:hAnsi="Calibri"/>
          <w:sz w:val="20"/>
          <w:szCs w:val="20"/>
        </w:rPr>
        <w:t>,</w:t>
      </w:r>
    </w:p>
    <w:p w14:paraId="144B62DA" w14:textId="09CF5A92" w:rsidR="00291FBF" w:rsidRPr="00C16449" w:rsidRDefault="00291FBF" w:rsidP="00291FBF">
      <w:pPr>
        <w:tabs>
          <w:tab w:val="left" w:pos="851"/>
        </w:tabs>
        <w:ind w:left="851" w:right="180" w:hanging="284"/>
        <w:jc w:val="both"/>
        <w:rPr>
          <w:rFonts w:ascii="Calibri" w:hAnsi="Calibri"/>
          <w:b/>
          <w:sz w:val="20"/>
          <w:szCs w:val="20"/>
        </w:rPr>
      </w:pPr>
      <w:r>
        <w:rPr>
          <w:rFonts w:ascii="Calibri" w:hAnsi="Calibri"/>
          <w:sz w:val="20"/>
          <w:szCs w:val="20"/>
        </w:rPr>
        <w:t>b)</w:t>
      </w:r>
      <w:r>
        <w:rPr>
          <w:rFonts w:ascii="Calibri" w:hAnsi="Calibri"/>
          <w:sz w:val="20"/>
          <w:szCs w:val="20"/>
        </w:rPr>
        <w:tab/>
        <w:t xml:space="preserve">a középfokú oktatási programokra és projektekre – </w:t>
      </w:r>
      <w:r>
        <w:rPr>
          <w:rFonts w:ascii="Calibri" w:hAnsi="Calibri"/>
          <w:b/>
          <w:sz w:val="20"/>
          <w:szCs w:val="20"/>
        </w:rPr>
        <w:t>5.237.000,00</w:t>
      </w:r>
      <w:r>
        <w:rPr>
          <w:rFonts w:ascii="Calibri" w:hAnsi="Calibri"/>
          <w:b/>
          <w:bCs/>
          <w:sz w:val="20"/>
          <w:szCs w:val="20"/>
        </w:rPr>
        <w:t xml:space="preserve"> dinár</w:t>
      </w:r>
      <w:r>
        <w:rPr>
          <w:rFonts w:ascii="Calibri" w:hAnsi="Calibri"/>
          <w:sz w:val="20"/>
          <w:szCs w:val="20"/>
        </w:rPr>
        <w:t>,</w:t>
      </w:r>
    </w:p>
    <w:p w14:paraId="2B1C00FD" w14:textId="77777777" w:rsidR="00291FBF" w:rsidRPr="00C16449" w:rsidRDefault="00291FBF" w:rsidP="00291FBF">
      <w:pPr>
        <w:pStyle w:val="ListParagraph"/>
        <w:numPr>
          <w:ilvl w:val="0"/>
          <w:numId w:val="12"/>
        </w:numPr>
        <w:spacing w:before="120" w:after="0" w:line="240" w:lineRule="auto"/>
        <w:ind w:left="567" w:right="181" w:hanging="425"/>
        <w:jc w:val="both"/>
        <w:outlineLvl w:val="0"/>
        <w:rPr>
          <w:b/>
          <w:sz w:val="20"/>
          <w:szCs w:val="20"/>
        </w:rPr>
      </w:pPr>
      <w:r>
        <w:rPr>
          <w:b/>
          <w:sz w:val="20"/>
          <w:szCs w:val="20"/>
        </w:rPr>
        <w:t>Az egyesületek számára</w:t>
      </w:r>
    </w:p>
    <w:p w14:paraId="6C5EC1CC" w14:textId="331C3D2D" w:rsidR="00291FBF" w:rsidRPr="00C16449" w:rsidRDefault="00291FBF" w:rsidP="00291FBF">
      <w:pPr>
        <w:tabs>
          <w:tab w:val="left" w:pos="851"/>
        </w:tabs>
        <w:ind w:left="851" w:right="180" w:hanging="284"/>
        <w:jc w:val="both"/>
        <w:rPr>
          <w:rFonts w:ascii="Calibri" w:hAnsi="Calibri"/>
          <w:b/>
          <w:sz w:val="20"/>
          <w:szCs w:val="20"/>
        </w:rPr>
      </w:pPr>
      <w:proofErr w:type="gramStart"/>
      <w:r>
        <w:rPr>
          <w:rFonts w:ascii="Calibri" w:hAnsi="Calibri"/>
          <w:sz w:val="20"/>
          <w:szCs w:val="20"/>
        </w:rPr>
        <w:t>a</w:t>
      </w:r>
      <w:proofErr w:type="gramEnd"/>
      <w:r>
        <w:rPr>
          <w:rFonts w:ascii="Calibri" w:hAnsi="Calibri"/>
          <w:sz w:val="20"/>
          <w:szCs w:val="20"/>
        </w:rPr>
        <w:t>)</w:t>
      </w:r>
      <w:r>
        <w:rPr>
          <w:rFonts w:ascii="Calibri" w:hAnsi="Calibri"/>
          <w:sz w:val="20"/>
          <w:szCs w:val="20"/>
        </w:rPr>
        <w:tab/>
        <w:t xml:space="preserve">az általános iskolai szintű oktatási programokra és projektekre – </w:t>
      </w:r>
      <w:r>
        <w:rPr>
          <w:rFonts w:ascii="Calibri" w:hAnsi="Calibri"/>
          <w:b/>
          <w:sz w:val="20"/>
          <w:szCs w:val="20"/>
        </w:rPr>
        <w:t>2.850.000,00</w:t>
      </w:r>
      <w:r>
        <w:rPr>
          <w:rFonts w:ascii="Calibri" w:hAnsi="Calibri"/>
          <w:b/>
          <w:bCs/>
          <w:sz w:val="20"/>
          <w:szCs w:val="20"/>
        </w:rPr>
        <w:t xml:space="preserve"> dinár</w:t>
      </w:r>
      <w:r>
        <w:rPr>
          <w:rFonts w:ascii="Calibri" w:hAnsi="Calibri"/>
          <w:sz w:val="20"/>
          <w:szCs w:val="20"/>
        </w:rPr>
        <w:t>,</w:t>
      </w:r>
    </w:p>
    <w:p w14:paraId="0A3DB1CA" w14:textId="1895EA0A" w:rsidR="00291FBF" w:rsidRPr="00291FBF" w:rsidRDefault="00291FBF" w:rsidP="00291FBF">
      <w:pPr>
        <w:tabs>
          <w:tab w:val="left" w:pos="851"/>
        </w:tabs>
        <w:ind w:left="851" w:right="180" w:hanging="284"/>
        <w:jc w:val="both"/>
        <w:rPr>
          <w:rFonts w:ascii="Calibri" w:hAnsi="Calibri"/>
          <w:b/>
          <w:sz w:val="20"/>
          <w:szCs w:val="20"/>
        </w:rPr>
      </w:pPr>
      <w:r>
        <w:rPr>
          <w:rFonts w:ascii="Calibri" w:hAnsi="Calibri"/>
          <w:sz w:val="20"/>
          <w:szCs w:val="20"/>
        </w:rPr>
        <w:t>b)</w:t>
      </w:r>
      <w:r>
        <w:rPr>
          <w:rFonts w:ascii="Calibri" w:hAnsi="Calibri"/>
          <w:sz w:val="20"/>
          <w:szCs w:val="20"/>
        </w:rPr>
        <w:tab/>
        <w:t xml:space="preserve">a középiskolai szintű oktatási programokra és projektekre – </w:t>
      </w:r>
      <w:r>
        <w:rPr>
          <w:rFonts w:ascii="Calibri" w:hAnsi="Calibri"/>
          <w:b/>
          <w:sz w:val="20"/>
          <w:szCs w:val="20"/>
        </w:rPr>
        <w:t>1.763.000,00</w:t>
      </w:r>
      <w:r>
        <w:rPr>
          <w:rFonts w:ascii="Calibri" w:hAnsi="Calibri"/>
          <w:b/>
          <w:bCs/>
          <w:sz w:val="20"/>
          <w:szCs w:val="20"/>
        </w:rPr>
        <w:t xml:space="preserve"> dinár.</w:t>
      </w:r>
      <w:r>
        <w:rPr>
          <w:rFonts w:ascii="Calibri" w:hAnsi="Calibri"/>
          <w:b/>
          <w:sz w:val="20"/>
          <w:szCs w:val="20"/>
        </w:rPr>
        <w:t xml:space="preserve"> </w:t>
      </w:r>
    </w:p>
    <w:p w14:paraId="6EDC350F" w14:textId="550B53FB" w:rsidR="007C4F9D" w:rsidRPr="007C4F9D" w:rsidRDefault="007C4F9D" w:rsidP="007C4F9D">
      <w:pPr>
        <w:tabs>
          <w:tab w:val="left" w:pos="0"/>
        </w:tabs>
        <w:autoSpaceDN w:val="0"/>
        <w:ind w:firstLineChars="359" w:firstLine="718"/>
        <w:jc w:val="both"/>
        <w:rPr>
          <w:rFonts w:ascii="Calibri" w:hAnsi="Calibri" w:cs="Calibri"/>
          <w:sz w:val="20"/>
          <w:szCs w:val="20"/>
          <w:lang w:val="sr-Cyrl-RS"/>
        </w:rPr>
      </w:pPr>
    </w:p>
    <w:p w14:paraId="6DDAC109" w14:textId="77777777" w:rsidR="00291FBF" w:rsidRDefault="00291FBF" w:rsidP="004377CD">
      <w:pPr>
        <w:pStyle w:val="xmsonormal"/>
        <w:spacing w:before="0" w:beforeAutospacing="0" w:after="0" w:afterAutospacing="0"/>
        <w:ind w:firstLine="567"/>
        <w:jc w:val="both"/>
        <w:rPr>
          <w:rFonts w:asciiTheme="minorHAnsi" w:hAnsiTheme="minorHAnsi" w:cstheme="minorHAnsi"/>
          <w:noProof/>
          <w:sz w:val="20"/>
          <w:szCs w:val="20"/>
        </w:rPr>
      </w:pPr>
      <w:r>
        <w:rPr>
          <w:rFonts w:asciiTheme="minorHAnsi" w:hAnsiTheme="minorHAnsi"/>
          <w:sz w:val="20"/>
          <w:szCs w:val="20"/>
        </w:rPr>
        <w:t xml:space="preserve">A jelen Szabályzat 1. szakaszában foglalt programok és projektek finanszírozása és társfinanszírozása a Titkárság által évente legalább egyszer meghirdetett pályázat (a továbbiakban: pályázat) útján történik, a Titkárság pénzügyi terve szerint. </w:t>
      </w:r>
    </w:p>
    <w:p w14:paraId="7C2C6097" w14:textId="5CF2CC81" w:rsidR="00291FBF" w:rsidRDefault="00291FBF" w:rsidP="004377CD">
      <w:pPr>
        <w:ind w:firstLine="567"/>
        <w:jc w:val="both"/>
        <w:rPr>
          <w:rFonts w:asciiTheme="minorHAnsi" w:hAnsiTheme="minorHAnsi" w:cstheme="minorHAnsi"/>
          <w:noProof/>
          <w:sz w:val="20"/>
          <w:szCs w:val="20"/>
        </w:rPr>
      </w:pPr>
      <w:r>
        <w:rPr>
          <w:rFonts w:asciiTheme="minorHAnsi" w:hAnsiTheme="minorHAnsi"/>
          <w:sz w:val="20"/>
          <w:szCs w:val="20"/>
        </w:rPr>
        <w:t xml:space="preserve">A pályázat tartalmazza a pályázati kiírás alapját képező dokumentum elnevezését, a pályázat alapján odaítélésre előirányzott eszközök keretösszegét, a pályázók körét, a pályázat rendeltetését, a pályázati kérelmek rangsorolására vonatkozó mércéket, a pályázati kérelmek benyújtásának módját és határidejét, valamint a pályázati kérelmek benyújtására vonatkozó feltételek és mércék teljesítését igazoló egyéb dokumentációt.  </w:t>
      </w:r>
    </w:p>
    <w:p w14:paraId="699C617A" w14:textId="4A1099E5" w:rsidR="005050C5" w:rsidRDefault="005050C5" w:rsidP="004377CD">
      <w:pPr>
        <w:ind w:firstLine="567"/>
        <w:jc w:val="both"/>
        <w:rPr>
          <w:rFonts w:asciiTheme="minorHAnsi" w:hAnsiTheme="minorHAnsi" w:cstheme="minorHAnsi"/>
          <w:noProof/>
          <w:sz w:val="20"/>
          <w:szCs w:val="20"/>
        </w:rPr>
      </w:pPr>
      <w:r>
        <w:rPr>
          <w:rFonts w:asciiTheme="minorHAnsi" w:hAnsiTheme="minorHAnsi"/>
          <w:sz w:val="20"/>
          <w:szCs w:val="20"/>
        </w:rPr>
        <w:t>A pályázatot közzé kell tenni Vajdaság Autonóm Tartomány Hivatalos Lapjában, a Titkárság hivatalos honlapján, továbbá a pályázatról szóló értesítést és a honlap címét, ahol a pályázat elérhető, közzé kell tenni a Szerb Köztársaság teljes területén terjesztett legalább egy napilapban.</w:t>
      </w:r>
    </w:p>
    <w:p w14:paraId="04CBCFAF" w14:textId="24774A96" w:rsidR="005050C5" w:rsidRDefault="005050C5" w:rsidP="004377CD">
      <w:pPr>
        <w:ind w:firstLine="567"/>
        <w:jc w:val="both"/>
        <w:rPr>
          <w:rFonts w:asciiTheme="minorHAnsi" w:hAnsiTheme="minorHAnsi" w:cstheme="minorHAnsi"/>
          <w:noProof/>
          <w:sz w:val="20"/>
          <w:szCs w:val="20"/>
        </w:rPr>
      </w:pPr>
      <w:r>
        <w:rPr>
          <w:rFonts w:asciiTheme="minorHAnsi" w:hAnsiTheme="minorHAnsi"/>
          <w:sz w:val="20"/>
          <w:szCs w:val="20"/>
        </w:rPr>
        <w:t xml:space="preserve">A pályázat, valamint a pályázatról és a pályázatot </w:t>
      </w:r>
      <w:proofErr w:type="spellStart"/>
      <w:r>
        <w:rPr>
          <w:rFonts w:asciiTheme="minorHAnsi" w:hAnsiTheme="minorHAnsi"/>
          <w:sz w:val="20"/>
          <w:szCs w:val="20"/>
        </w:rPr>
        <w:t>közzétevő</w:t>
      </w:r>
      <w:proofErr w:type="spellEnd"/>
      <w:r>
        <w:rPr>
          <w:rFonts w:asciiTheme="minorHAnsi" w:hAnsiTheme="minorHAnsi"/>
          <w:sz w:val="20"/>
          <w:szCs w:val="20"/>
        </w:rPr>
        <w:t xml:space="preserve"> honlapról szóló tájékoztatás Vajdaság AT szerveinek munkájában hivatalos használatban lévő nemzeti kisebbségi – nemzeti közösségi nyelveken is </w:t>
      </w:r>
      <w:proofErr w:type="spellStart"/>
      <w:r>
        <w:rPr>
          <w:rFonts w:asciiTheme="minorHAnsi" w:hAnsiTheme="minorHAnsi"/>
          <w:sz w:val="20"/>
          <w:szCs w:val="20"/>
        </w:rPr>
        <w:t>közzétehető</w:t>
      </w:r>
      <w:proofErr w:type="spellEnd"/>
      <w:r>
        <w:rPr>
          <w:rFonts w:asciiTheme="minorHAnsi" w:hAnsiTheme="minorHAnsi"/>
          <w:sz w:val="20"/>
          <w:szCs w:val="20"/>
        </w:rPr>
        <w:t xml:space="preserve">. </w:t>
      </w:r>
    </w:p>
    <w:p w14:paraId="4622F16F" w14:textId="77777777" w:rsidR="00BC0966" w:rsidRDefault="00BC0966" w:rsidP="00291FBF">
      <w:pPr>
        <w:jc w:val="center"/>
        <w:rPr>
          <w:rFonts w:asciiTheme="minorHAnsi" w:hAnsiTheme="minorHAnsi" w:cstheme="minorHAnsi"/>
          <w:b/>
          <w:noProof/>
          <w:sz w:val="20"/>
          <w:szCs w:val="20"/>
          <w:lang w:val="sr-Cyrl-RS"/>
        </w:rPr>
      </w:pPr>
    </w:p>
    <w:p w14:paraId="4FB16BAC" w14:textId="17F63498" w:rsidR="00BC0966" w:rsidRDefault="00BC0966" w:rsidP="009F4361">
      <w:pPr>
        <w:rPr>
          <w:rFonts w:asciiTheme="minorHAnsi" w:hAnsiTheme="minorHAnsi" w:cstheme="minorHAnsi"/>
          <w:b/>
          <w:noProof/>
          <w:sz w:val="20"/>
          <w:szCs w:val="20"/>
          <w:lang w:val="sr-Cyrl-RS"/>
        </w:rPr>
      </w:pPr>
    </w:p>
    <w:p w14:paraId="5EE3CAA3" w14:textId="6CB3FB02" w:rsidR="00AF51CB"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Az eszközök odaítélésére jogosultak</w:t>
      </w:r>
    </w:p>
    <w:p w14:paraId="63E1AFDF" w14:textId="7E74E913" w:rsidR="00AF51CB" w:rsidRPr="00DC2326" w:rsidRDefault="00AF51CB" w:rsidP="007C4F9D">
      <w:pPr>
        <w:jc w:val="center"/>
        <w:rPr>
          <w:rFonts w:asciiTheme="minorHAnsi" w:hAnsiTheme="minorHAnsi" w:cstheme="minorHAnsi"/>
          <w:b/>
          <w:noProof/>
          <w:sz w:val="20"/>
          <w:szCs w:val="20"/>
        </w:rPr>
      </w:pPr>
      <w:r>
        <w:rPr>
          <w:rFonts w:asciiTheme="minorHAnsi" w:hAnsiTheme="minorHAnsi"/>
          <w:b/>
          <w:sz w:val="20"/>
          <w:szCs w:val="20"/>
        </w:rPr>
        <w:lastRenderedPageBreak/>
        <w:t>3. szakasz</w:t>
      </w:r>
    </w:p>
    <w:p w14:paraId="6424E3FD" w14:textId="61D77BBE" w:rsidR="00AF51CB" w:rsidRPr="00DC2326" w:rsidRDefault="00AF51CB" w:rsidP="00291FBF">
      <w:pPr>
        <w:ind w:firstLine="708"/>
        <w:jc w:val="both"/>
        <w:rPr>
          <w:rFonts w:asciiTheme="minorHAnsi" w:hAnsiTheme="minorHAnsi" w:cstheme="minorHAnsi"/>
          <w:noProof/>
          <w:sz w:val="20"/>
          <w:szCs w:val="20"/>
        </w:rPr>
      </w:pPr>
      <w:r>
        <w:rPr>
          <w:rFonts w:asciiTheme="minorHAnsi" w:hAnsiTheme="minorHAnsi"/>
          <w:sz w:val="20"/>
          <w:szCs w:val="20"/>
        </w:rPr>
        <w:t xml:space="preserve">Az eszközökre a Szerb Köztársaság, az autonóm tartomány vagy a helyi önkormányzatok által alapított Vajdaság Autonóm Tartomány területén működő általános és középiskolai intézmények, az oktatásban foglalkoztatottak szakmai továbbképzésével foglalkozó Vajdaság autonóm tartományi székhelyű regionális központok, valamint Vajdaság autonóm tartományi székhelyű egyesületek pályázhatnak, amelyek társulási céljainak egyikeként az oktatás területén folytatott tevékenységet irányozták </w:t>
      </w:r>
      <w:r w:rsidR="009F4361">
        <w:rPr>
          <w:rFonts w:asciiTheme="minorHAnsi" w:hAnsiTheme="minorHAnsi"/>
          <w:sz w:val="20"/>
          <w:szCs w:val="20"/>
        </w:rPr>
        <w:t>elő (a továbbiakban: felhasználók</w:t>
      </w:r>
      <w:r>
        <w:rPr>
          <w:rFonts w:asciiTheme="minorHAnsi" w:hAnsiTheme="minorHAnsi"/>
          <w:sz w:val="20"/>
          <w:szCs w:val="20"/>
        </w:rPr>
        <w:t>).</w:t>
      </w:r>
    </w:p>
    <w:p w14:paraId="764B42EA" w14:textId="1CB5C3EB" w:rsidR="00AF51CB" w:rsidRDefault="00336427" w:rsidP="00291FBF">
      <w:pPr>
        <w:ind w:firstLine="708"/>
        <w:jc w:val="both"/>
        <w:rPr>
          <w:rFonts w:asciiTheme="minorHAnsi" w:hAnsiTheme="minorHAnsi" w:cstheme="minorHAnsi"/>
          <w:noProof/>
          <w:sz w:val="20"/>
          <w:szCs w:val="20"/>
        </w:rPr>
      </w:pPr>
      <w:r>
        <w:rPr>
          <w:rFonts w:asciiTheme="minorHAnsi" w:hAnsiTheme="minorHAnsi"/>
          <w:sz w:val="20"/>
          <w:szCs w:val="20"/>
        </w:rPr>
        <w:t>A pályázaton résztvevő egyesületekre értelemszerűen alkalmazni kell a program ösztönzésére vonatkozó eszközökről, illetve az egyesületek által megvalósított közérdekű programok finanszírozására irányuló eszközök részéről szóló rendelet (az SZK Hivatalos Közlönye, 16/2018. szám) rendelkezéseit.</w:t>
      </w:r>
    </w:p>
    <w:p w14:paraId="3871CE28" w14:textId="4E0ACA50" w:rsidR="00C16449" w:rsidRPr="00C16449" w:rsidRDefault="00C16449" w:rsidP="00C16449">
      <w:pPr>
        <w:spacing w:before="60" w:after="60"/>
        <w:ind w:right="181" w:firstLine="567"/>
        <w:jc w:val="both"/>
        <w:rPr>
          <w:rFonts w:asciiTheme="minorHAnsi" w:hAnsiTheme="minorHAnsi" w:cstheme="minorHAnsi"/>
          <w:noProof/>
          <w:sz w:val="20"/>
          <w:szCs w:val="20"/>
        </w:rPr>
      </w:pPr>
      <w:r>
        <w:rPr>
          <w:rFonts w:asciiTheme="minorHAnsi" w:hAnsiTheme="minorHAnsi"/>
          <w:sz w:val="20"/>
          <w:szCs w:val="20"/>
        </w:rPr>
        <w:t>Az egyesületek számára történő eszközök odaítélése során a közérdek és az egyesületek által megvalósított programok finanszírozása közötti kapcsolat meghatározásának kötelezettségéről szóló útmutató (Vajdaság AT Hivatalos Lapja, 1/2020. szám) rendelkezéseinek megfelelően kell eljárni.</w:t>
      </w:r>
    </w:p>
    <w:p w14:paraId="0429BD48" w14:textId="77777777" w:rsidR="00C16449" w:rsidRPr="00DC2326" w:rsidRDefault="00C16449" w:rsidP="00291FBF">
      <w:pPr>
        <w:ind w:firstLine="708"/>
        <w:jc w:val="both"/>
        <w:rPr>
          <w:rFonts w:asciiTheme="minorHAnsi" w:hAnsiTheme="minorHAnsi" w:cstheme="minorHAnsi"/>
          <w:noProof/>
          <w:sz w:val="20"/>
          <w:szCs w:val="20"/>
          <w:lang w:val="sr-Cyrl-RS"/>
        </w:rPr>
      </w:pPr>
    </w:p>
    <w:p w14:paraId="01A1C12C" w14:textId="07A26C45" w:rsidR="00AF51CB"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Pályázati jelentkezés</w:t>
      </w:r>
    </w:p>
    <w:p w14:paraId="19769FA2" w14:textId="1FC8864D" w:rsidR="0012726C" w:rsidRPr="00DC2326" w:rsidRDefault="00AF51CB" w:rsidP="007C4F9D">
      <w:pPr>
        <w:jc w:val="center"/>
        <w:rPr>
          <w:rFonts w:asciiTheme="minorHAnsi" w:hAnsiTheme="minorHAnsi" w:cstheme="minorHAnsi"/>
          <w:b/>
          <w:noProof/>
          <w:sz w:val="20"/>
          <w:szCs w:val="20"/>
        </w:rPr>
      </w:pPr>
      <w:r>
        <w:rPr>
          <w:rFonts w:asciiTheme="minorHAnsi" w:hAnsiTheme="minorHAnsi"/>
          <w:b/>
          <w:sz w:val="20"/>
          <w:szCs w:val="20"/>
        </w:rPr>
        <w:t>4. szakasz</w:t>
      </w:r>
    </w:p>
    <w:p w14:paraId="01BD3D2A" w14:textId="745A8A87" w:rsidR="00C2111A" w:rsidRPr="00DC2326" w:rsidRDefault="00AF51CB" w:rsidP="00291FBF">
      <w:pPr>
        <w:ind w:firstLine="708"/>
        <w:jc w:val="both"/>
        <w:rPr>
          <w:rFonts w:asciiTheme="minorHAnsi" w:hAnsiTheme="minorHAnsi" w:cstheme="minorHAnsi"/>
          <w:b/>
          <w:noProof/>
          <w:sz w:val="20"/>
          <w:szCs w:val="20"/>
        </w:rPr>
      </w:pPr>
      <w:r>
        <w:rPr>
          <w:rFonts w:asciiTheme="minorHAnsi" w:hAnsiTheme="minorHAnsi"/>
          <w:sz w:val="20"/>
          <w:szCs w:val="20"/>
        </w:rPr>
        <w:t>A pályázati kérelmet a Titkárság honlapján közzétett egységes űrlapon kell benyújtani, a pályázat közzétételétől számított 30 napnál nem rövidebb határidőn belül.</w:t>
      </w:r>
    </w:p>
    <w:p w14:paraId="586CD3F6" w14:textId="6A6AE062" w:rsidR="00AF51CB" w:rsidRDefault="00AF51CB" w:rsidP="00291FBF">
      <w:pPr>
        <w:ind w:firstLine="708"/>
        <w:jc w:val="both"/>
        <w:rPr>
          <w:rFonts w:asciiTheme="minorHAnsi" w:hAnsiTheme="minorHAnsi" w:cstheme="minorHAnsi"/>
          <w:noProof/>
          <w:sz w:val="20"/>
          <w:szCs w:val="20"/>
        </w:rPr>
      </w:pPr>
      <w:r>
        <w:rPr>
          <w:rFonts w:asciiTheme="minorHAnsi" w:hAnsiTheme="minorHAnsi"/>
          <w:sz w:val="20"/>
          <w:szCs w:val="20"/>
        </w:rPr>
        <w:t>Egy jogi személy legfeljebb két kérelmet nyújthat be.</w:t>
      </w:r>
    </w:p>
    <w:p w14:paraId="212EF1D6" w14:textId="6CEE0E90" w:rsidR="00882344" w:rsidRPr="00882344" w:rsidRDefault="00882344" w:rsidP="00291FBF">
      <w:pPr>
        <w:ind w:firstLine="708"/>
        <w:jc w:val="both"/>
        <w:rPr>
          <w:rFonts w:asciiTheme="minorHAnsi" w:hAnsiTheme="minorHAnsi" w:cstheme="minorHAnsi"/>
          <w:noProof/>
          <w:sz w:val="20"/>
          <w:szCs w:val="20"/>
        </w:rPr>
      </w:pPr>
      <w:r>
        <w:rPr>
          <w:rFonts w:asciiTheme="minorHAnsi" w:hAnsiTheme="minorHAnsi"/>
          <w:sz w:val="20"/>
          <w:szCs w:val="20"/>
        </w:rPr>
        <w:t>A pályázat 2025. február 12-étől 2025. március 14-éig áll nyitva.</w:t>
      </w:r>
    </w:p>
    <w:p w14:paraId="4ADADD40" w14:textId="7BF7FE21" w:rsidR="00AA00D2" w:rsidRPr="00DC2326" w:rsidRDefault="00AF51CB" w:rsidP="007C4F9D">
      <w:pPr>
        <w:jc w:val="both"/>
        <w:rPr>
          <w:rFonts w:asciiTheme="minorHAnsi" w:hAnsiTheme="minorHAnsi" w:cstheme="minorHAnsi"/>
          <w:b/>
          <w:noProof/>
          <w:sz w:val="20"/>
          <w:szCs w:val="20"/>
        </w:rPr>
      </w:pPr>
      <w:r>
        <w:rPr>
          <w:rFonts w:asciiTheme="minorHAnsi" w:hAnsiTheme="minorHAnsi"/>
          <w:b/>
          <w:sz w:val="20"/>
          <w:szCs w:val="20"/>
        </w:rPr>
        <w:t xml:space="preserve">   </w:t>
      </w:r>
    </w:p>
    <w:p w14:paraId="4966C541" w14:textId="3BD28C35" w:rsidR="00AF51CB" w:rsidRPr="00DC2326" w:rsidRDefault="00AF51CB" w:rsidP="007C4F9D">
      <w:pPr>
        <w:jc w:val="center"/>
        <w:rPr>
          <w:rFonts w:asciiTheme="minorHAnsi" w:hAnsiTheme="minorHAnsi" w:cstheme="minorHAnsi"/>
          <w:b/>
          <w:noProof/>
          <w:sz w:val="20"/>
          <w:szCs w:val="20"/>
        </w:rPr>
      </w:pPr>
      <w:r>
        <w:rPr>
          <w:rFonts w:asciiTheme="minorHAnsi" w:hAnsiTheme="minorHAnsi"/>
          <w:b/>
          <w:sz w:val="20"/>
          <w:szCs w:val="20"/>
        </w:rPr>
        <w:t>5. szakasz</w:t>
      </w:r>
    </w:p>
    <w:p w14:paraId="06AA22C3" w14:textId="128ABEE4" w:rsidR="00AF51CB" w:rsidRPr="00DC2326" w:rsidRDefault="00AF51CB" w:rsidP="00291FBF">
      <w:pPr>
        <w:ind w:firstLine="708"/>
        <w:jc w:val="both"/>
        <w:rPr>
          <w:rFonts w:asciiTheme="minorHAnsi" w:hAnsiTheme="minorHAnsi" w:cstheme="minorHAnsi"/>
          <w:noProof/>
          <w:sz w:val="20"/>
          <w:szCs w:val="20"/>
        </w:rPr>
      </w:pPr>
      <w:r>
        <w:rPr>
          <w:rFonts w:asciiTheme="minorHAnsi" w:hAnsiTheme="minorHAnsi"/>
          <w:sz w:val="20"/>
          <w:szCs w:val="20"/>
        </w:rPr>
        <w:t>A pályázati kérelemhez az egyesületeknek az alábbi dokumentumokat kell mellékelniük:</w:t>
      </w:r>
    </w:p>
    <w:p w14:paraId="480445A4" w14:textId="77777777" w:rsidR="00AF51CB" w:rsidRPr="00DC2326" w:rsidRDefault="00AF51CB" w:rsidP="00B50DFC">
      <w:pPr>
        <w:numPr>
          <w:ilvl w:val="0"/>
          <w:numId w:val="24"/>
        </w:numPr>
        <w:rPr>
          <w:rFonts w:asciiTheme="minorHAnsi" w:hAnsiTheme="minorHAnsi" w:cstheme="minorHAnsi"/>
          <w:noProof/>
          <w:sz w:val="20"/>
          <w:szCs w:val="20"/>
        </w:rPr>
      </w:pPr>
      <w:r>
        <w:rPr>
          <w:rFonts w:asciiTheme="minorHAnsi" w:hAnsiTheme="minorHAnsi"/>
          <w:sz w:val="20"/>
          <w:szCs w:val="20"/>
        </w:rPr>
        <w:t>a Cégnyilvántartó Ügynökségnél való bejegyzésről szóló határozat fénymásolatát,</w:t>
      </w:r>
    </w:p>
    <w:p w14:paraId="1E47FDEE" w14:textId="77777777" w:rsidR="00644E16" w:rsidRDefault="00AF51CB" w:rsidP="00B50DFC">
      <w:pPr>
        <w:numPr>
          <w:ilvl w:val="0"/>
          <w:numId w:val="24"/>
        </w:numPr>
        <w:rPr>
          <w:rFonts w:asciiTheme="minorHAnsi" w:hAnsiTheme="minorHAnsi" w:cstheme="minorHAnsi"/>
          <w:noProof/>
          <w:sz w:val="20"/>
          <w:szCs w:val="20"/>
        </w:rPr>
      </w:pPr>
      <w:r>
        <w:rPr>
          <w:rFonts w:asciiTheme="minorHAnsi" w:hAnsiTheme="minorHAnsi"/>
          <w:sz w:val="20"/>
          <w:szCs w:val="20"/>
        </w:rPr>
        <w:t xml:space="preserve">az adószámról szóló igazolás fénymásolatát, </w:t>
      </w:r>
    </w:p>
    <w:p w14:paraId="3846115C" w14:textId="1B37FA98" w:rsidR="00AA00D2" w:rsidRPr="00644E16" w:rsidRDefault="00AF51CB" w:rsidP="00B50DFC">
      <w:pPr>
        <w:numPr>
          <w:ilvl w:val="0"/>
          <w:numId w:val="24"/>
        </w:numPr>
        <w:rPr>
          <w:rFonts w:asciiTheme="minorHAnsi" w:hAnsiTheme="minorHAnsi" w:cstheme="minorHAnsi"/>
          <w:noProof/>
          <w:sz w:val="20"/>
          <w:szCs w:val="20"/>
        </w:rPr>
      </w:pPr>
      <w:r>
        <w:rPr>
          <w:rFonts w:asciiTheme="minorHAnsi" w:hAnsiTheme="minorHAnsi"/>
          <w:sz w:val="20"/>
          <w:szCs w:val="20"/>
        </w:rPr>
        <w:t>az egyesület alapszabálya vagy alapító okirata kivonatának (amely tartalmazza, hogy az egyesület céljai a pályázatban előirányzott területen valósulnak meg) az illetékes szerv által hitelesített fénymásolatát,</w:t>
      </w:r>
    </w:p>
    <w:p w14:paraId="79C7E9BA" w14:textId="77777777" w:rsidR="00644E16" w:rsidRPr="00B50DFC" w:rsidRDefault="00AF51CB" w:rsidP="00B50DFC">
      <w:pPr>
        <w:pStyle w:val="ListParagraph"/>
        <w:numPr>
          <w:ilvl w:val="0"/>
          <w:numId w:val="24"/>
        </w:numPr>
        <w:rPr>
          <w:rFonts w:asciiTheme="minorHAnsi" w:hAnsiTheme="minorHAnsi" w:cstheme="minorHAnsi"/>
          <w:noProof/>
          <w:sz w:val="20"/>
          <w:szCs w:val="20"/>
        </w:rPr>
      </w:pPr>
      <w:r>
        <w:rPr>
          <w:rFonts w:asciiTheme="minorHAnsi" w:hAnsiTheme="minorHAnsi"/>
          <w:sz w:val="20"/>
          <w:szCs w:val="20"/>
        </w:rPr>
        <w:t xml:space="preserve">A Titkárság hivatalból </w:t>
      </w:r>
      <w:proofErr w:type="spellStart"/>
      <w:r>
        <w:rPr>
          <w:rFonts w:asciiTheme="minorHAnsi" w:hAnsiTheme="minorHAnsi"/>
          <w:sz w:val="20"/>
          <w:szCs w:val="20"/>
        </w:rPr>
        <w:t>beszerzi</w:t>
      </w:r>
      <w:proofErr w:type="spellEnd"/>
      <w:r>
        <w:rPr>
          <w:rFonts w:asciiTheme="minorHAnsi" w:hAnsiTheme="minorHAnsi"/>
          <w:sz w:val="20"/>
          <w:szCs w:val="20"/>
        </w:rPr>
        <w:t xml:space="preserve"> a jelen szakasz 1. és 2. pontjaiban foglalt tényekről szóló adatokat, kivéve, ha a fél határozottan kijelenti, hogy az adatokat saját maga </w:t>
      </w:r>
      <w:proofErr w:type="spellStart"/>
      <w:r>
        <w:rPr>
          <w:rFonts w:asciiTheme="minorHAnsi" w:hAnsiTheme="minorHAnsi"/>
          <w:sz w:val="20"/>
          <w:szCs w:val="20"/>
        </w:rPr>
        <w:t>szerzi</w:t>
      </w:r>
      <w:proofErr w:type="spellEnd"/>
      <w:r>
        <w:rPr>
          <w:rFonts w:asciiTheme="minorHAnsi" w:hAnsiTheme="minorHAnsi"/>
          <w:sz w:val="20"/>
          <w:szCs w:val="20"/>
        </w:rPr>
        <w:t xml:space="preserve"> be.</w:t>
      </w:r>
    </w:p>
    <w:p w14:paraId="5441E847" w14:textId="77777777" w:rsidR="00B625F3" w:rsidRDefault="00B625F3" w:rsidP="00B625F3">
      <w:pPr>
        <w:ind w:firstLine="465"/>
        <w:jc w:val="both"/>
        <w:rPr>
          <w:rFonts w:ascii="Calibri" w:hAnsi="Calibri" w:cs="Calibri"/>
          <w:noProof/>
          <w:sz w:val="20"/>
          <w:szCs w:val="20"/>
        </w:rPr>
      </w:pPr>
      <w:r>
        <w:rPr>
          <w:rFonts w:ascii="Calibri" w:hAnsi="Calibri"/>
          <w:sz w:val="20"/>
          <w:szCs w:val="20"/>
        </w:rPr>
        <w:t>A Titkárság fenntartja jogát, hogy a pályázótól, szükség szerint, kiegészítő dokumentációt és információkat kérjen. Amennyiben a pályázó a hiánypótlási felhívásnak 8 napon belül nem tesz eleget, a Titkárság a pályázatot hiányosnak véli.</w:t>
      </w:r>
    </w:p>
    <w:p w14:paraId="56024C33" w14:textId="77777777" w:rsidR="005803D3" w:rsidRPr="0056419C" w:rsidRDefault="005803D3" w:rsidP="005803D3">
      <w:pPr>
        <w:tabs>
          <w:tab w:val="left" w:pos="0"/>
        </w:tabs>
        <w:autoSpaceDN w:val="0"/>
        <w:ind w:firstLineChars="359" w:firstLine="718"/>
        <w:jc w:val="both"/>
        <w:rPr>
          <w:rFonts w:ascii="Calibri" w:hAnsi="Calibri" w:cs="Calibri"/>
          <w:sz w:val="22"/>
          <w:szCs w:val="22"/>
        </w:rPr>
      </w:pPr>
      <w:r>
        <w:rPr>
          <w:rFonts w:ascii="Calibri" w:hAnsi="Calibri"/>
          <w:sz w:val="20"/>
          <w:szCs w:val="20"/>
        </w:rPr>
        <w:t xml:space="preserve">A pályázatra benyújtott dokumentációt a Titkárság nem küldi vissza. </w:t>
      </w:r>
    </w:p>
    <w:p w14:paraId="11F2BCB1" w14:textId="50815EF8" w:rsidR="00AF51CB" w:rsidRPr="0056419C" w:rsidRDefault="00AF51CB" w:rsidP="007C4F9D">
      <w:pPr>
        <w:rPr>
          <w:rFonts w:asciiTheme="minorHAnsi" w:hAnsiTheme="minorHAnsi" w:cstheme="minorHAnsi"/>
          <w:noProof/>
          <w:sz w:val="20"/>
          <w:szCs w:val="20"/>
          <w:lang w:val="sr-Cyrl-RS"/>
        </w:rPr>
      </w:pPr>
    </w:p>
    <w:p w14:paraId="0E2528BD" w14:textId="3843118C" w:rsidR="00291FBF"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Pályázati bizottság</w:t>
      </w:r>
    </w:p>
    <w:p w14:paraId="283D8B06" w14:textId="6BD5B1FA" w:rsidR="00AF51CB" w:rsidRPr="00DC2326" w:rsidRDefault="00AF51CB" w:rsidP="007C4F9D">
      <w:pPr>
        <w:jc w:val="center"/>
        <w:rPr>
          <w:rFonts w:asciiTheme="minorHAnsi" w:hAnsiTheme="minorHAnsi" w:cstheme="minorHAnsi"/>
          <w:b/>
          <w:noProof/>
          <w:sz w:val="20"/>
          <w:szCs w:val="20"/>
        </w:rPr>
      </w:pPr>
      <w:r>
        <w:rPr>
          <w:rFonts w:asciiTheme="minorHAnsi" w:hAnsiTheme="minorHAnsi"/>
          <w:b/>
          <w:sz w:val="20"/>
          <w:szCs w:val="20"/>
        </w:rPr>
        <w:t>6. szakasz</w:t>
      </w:r>
      <w:r>
        <w:rPr>
          <w:rFonts w:asciiTheme="minorHAnsi" w:hAnsiTheme="minorHAnsi"/>
          <w:sz w:val="20"/>
          <w:szCs w:val="20"/>
        </w:rPr>
        <w:t xml:space="preserve"> </w:t>
      </w:r>
    </w:p>
    <w:p w14:paraId="3C03A2DA" w14:textId="77777777" w:rsidR="00291FBF" w:rsidRPr="00DC2326" w:rsidRDefault="00291FBF" w:rsidP="00291FBF">
      <w:pPr>
        <w:ind w:firstLine="708"/>
        <w:jc w:val="both"/>
        <w:rPr>
          <w:rFonts w:asciiTheme="minorHAnsi" w:hAnsiTheme="minorHAnsi" w:cstheme="minorHAnsi"/>
          <w:noProof/>
          <w:sz w:val="20"/>
          <w:szCs w:val="20"/>
        </w:rPr>
      </w:pPr>
      <w:r>
        <w:rPr>
          <w:rFonts w:asciiTheme="minorHAnsi" w:hAnsiTheme="minorHAnsi"/>
          <w:sz w:val="20"/>
          <w:szCs w:val="20"/>
        </w:rPr>
        <w:t>Az oktatási teendők illetékes tartományi titkára (a továbbiakban: Tartományi titkár) bizottságot alakít az általános- és középiskolai oktatási és nevelési programokra és projektekre szánt eszközök odaítélésére meghirdetett pályázat lebonyolítására (a továbbiakban: Bizottság).</w:t>
      </w:r>
    </w:p>
    <w:p w14:paraId="728B4A5A" w14:textId="1002C33E" w:rsidR="00291FBF" w:rsidRPr="00DC2326" w:rsidRDefault="009F4361" w:rsidP="009F4361">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A B</w:t>
      </w:r>
      <w:r w:rsidR="00291FBF">
        <w:rPr>
          <w:rFonts w:asciiTheme="minorHAnsi" w:hAnsiTheme="minorHAnsi"/>
          <w:sz w:val="20"/>
          <w:szCs w:val="20"/>
        </w:rPr>
        <w:t>izottság tagjai kötelesek nyila</w:t>
      </w:r>
      <w:r>
        <w:rPr>
          <w:rFonts w:asciiTheme="minorHAnsi" w:hAnsiTheme="minorHAnsi"/>
          <w:sz w:val="20"/>
          <w:szCs w:val="20"/>
        </w:rPr>
        <w:t>tkozatot aláírni arról, hogy a B</w:t>
      </w:r>
      <w:r w:rsidR="00291FBF">
        <w:rPr>
          <w:rFonts w:asciiTheme="minorHAnsi" w:hAnsiTheme="minorHAnsi"/>
          <w:sz w:val="20"/>
          <w:szCs w:val="20"/>
        </w:rPr>
        <w:t>izottság munkájából és döntéséből, illetve a pályázat lebonyolításából semmilyen magánérdekük nem származik (Összeférhetetlenségi nyilatkozat).</w:t>
      </w:r>
    </w:p>
    <w:p w14:paraId="64B051A2" w14:textId="77777777" w:rsidR="00291FBF" w:rsidRPr="00DC2326" w:rsidRDefault="00291FBF"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Összeférhetetlenségről van szó, ha a Bizottság tagja vagy családtagjai (házastársa vagy élettársa, gyermeke vagy szülője) a pályázaton részt vevő kérelmező testület vagy bármely más, a pályázattal kapcsolatban álló jogi személy foglalkoztatottjai vagy tagjai a kérelmezőnek, vagy a kérelmezőkkel kapcsolatban a közérdekkel ellentétes anyagi vagy immateriális érdeke van, éspedig családi kötődés, gazdasági érdek vagy egyéb közös érdek esetén.</w:t>
      </w:r>
    </w:p>
    <w:p w14:paraId="5B38A644" w14:textId="62A4B86B" w:rsidR="00291FBF" w:rsidRPr="00DC2326" w:rsidRDefault="009F4361"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A B</w:t>
      </w:r>
      <w:r w:rsidR="00291FBF">
        <w:rPr>
          <w:rFonts w:asciiTheme="minorHAnsi" w:hAnsiTheme="minorHAnsi"/>
          <w:sz w:val="20"/>
          <w:szCs w:val="20"/>
        </w:rPr>
        <w:t xml:space="preserve">izottság tagja a pályázattal kapcsolatos első intézkedés foganatosítása előtt aláírja a nyilatkozatot. </w:t>
      </w:r>
    </w:p>
    <w:p w14:paraId="2284B008" w14:textId="161645CB" w:rsidR="00707390" w:rsidRPr="009F4361" w:rsidRDefault="00291FBF" w:rsidP="009F4361">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Összeférhetetlenség megállapítása esetén a Bizottság tagja haladéktalanul értesíti a bizottság többi tagját, és kivonja magát a bizottság további munkája alól. Az összeférhetetlenség megoldásáról a Titkárság minden esetben külön dönt, majd az összeférhetetlenség megállapításakor új, helyettes tagot jelöl ki a Bizottságba.</w:t>
      </w:r>
    </w:p>
    <w:p w14:paraId="6321B477" w14:textId="77777777" w:rsidR="00707390" w:rsidRDefault="00707390" w:rsidP="00291FBF">
      <w:pPr>
        <w:jc w:val="center"/>
        <w:rPr>
          <w:rFonts w:asciiTheme="minorHAnsi" w:hAnsiTheme="minorHAnsi" w:cstheme="minorHAnsi"/>
          <w:b/>
          <w:noProof/>
          <w:sz w:val="20"/>
          <w:szCs w:val="20"/>
          <w:lang w:val="sr-Cyrl-RS"/>
        </w:rPr>
      </w:pPr>
    </w:p>
    <w:p w14:paraId="5BB75AD8" w14:textId="1F1523A2" w:rsidR="00291FBF"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7. szakasz</w:t>
      </w:r>
    </w:p>
    <w:p w14:paraId="38EFC4B5" w14:textId="77777777" w:rsidR="00291FBF" w:rsidRDefault="00291FBF" w:rsidP="007C4F9D">
      <w:pPr>
        <w:jc w:val="both"/>
        <w:rPr>
          <w:rFonts w:asciiTheme="minorHAnsi" w:hAnsiTheme="minorHAnsi" w:cstheme="minorHAnsi"/>
          <w:noProof/>
          <w:sz w:val="20"/>
          <w:szCs w:val="20"/>
          <w:lang w:val="sr-Cyrl-RS"/>
        </w:rPr>
      </w:pPr>
    </w:p>
    <w:p w14:paraId="18EBA3B2" w14:textId="77777777" w:rsidR="00765FBF" w:rsidRPr="00765FBF" w:rsidRDefault="00765FBF" w:rsidP="00765FB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A kérelmek benyújtásának határidejét követően a Bizottság hozzáfog a kérelmek elbírálásához.</w:t>
      </w:r>
    </w:p>
    <w:p w14:paraId="22F39D49" w14:textId="77777777" w:rsidR="00765FBF" w:rsidRPr="00765FBF" w:rsidRDefault="00765FBF" w:rsidP="00765FB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A Bizottság határozattal elutasítja a hiányos és szabálytalanul kitöltött kérelmeket, valamint azokat, amelyekben nem töltöttek ki minden kötelező mezőt (a nem kötelező mezők a kérelem űrlapján feltüntetésre kerültek), az aláíratlan vagy nem lepecsételt kérelmeket, illetve a késve benyújtott kérelmeket.</w:t>
      </w:r>
    </w:p>
    <w:p w14:paraId="76E5C724" w14:textId="77777777" w:rsidR="00765FBF" w:rsidRPr="00765FBF" w:rsidRDefault="00765FBF" w:rsidP="00765FB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A Bizottság határozattal elutasítja a nem engedélyezett kérelmeket, éspedig: </w:t>
      </w:r>
    </w:p>
    <w:p w14:paraId="6815B72C"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rPr>
      </w:pPr>
      <w:r>
        <w:rPr>
          <w:rFonts w:asciiTheme="minorHAnsi" w:hAnsiTheme="minorHAnsi"/>
          <w:sz w:val="20"/>
          <w:szCs w:val="20"/>
        </w:rPr>
        <w:lastRenderedPageBreak/>
        <w:t>az illetéktelen személyek, valamint a pályázatban nem előirányzott kérelmezők által benyújtott kérelmeket,</w:t>
      </w:r>
    </w:p>
    <w:p w14:paraId="24210002"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rPr>
      </w:pPr>
      <w:r>
        <w:rPr>
          <w:rFonts w:asciiTheme="minorHAnsi" w:hAnsiTheme="minorHAnsi"/>
          <w:sz w:val="20"/>
          <w:szCs w:val="20"/>
        </w:rPr>
        <w:t>azokat a kérelmeket, amelyek nem vonatkoznak a jelen szabályzat 2. szakaszában foglalt pályázati rendeltetésekre,</w:t>
      </w:r>
    </w:p>
    <w:p w14:paraId="210A0B38"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rPr>
      </w:pPr>
      <w:r>
        <w:rPr>
          <w:rFonts w:asciiTheme="minorHAnsi" w:hAnsiTheme="minorHAnsi"/>
          <w:sz w:val="20"/>
          <w:szCs w:val="20"/>
        </w:rPr>
        <w:t xml:space="preserve">a felszerelés beszerzésére, beruházásra, illetve a pályázó állandó költségeire és rendes tevékenységére vonatkozó kérelmeket, </w:t>
      </w:r>
    </w:p>
    <w:p w14:paraId="195D298E"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rPr>
      </w:pPr>
      <w:r>
        <w:rPr>
          <w:rFonts w:asciiTheme="minorHAnsi" w:hAnsiTheme="minorHAnsi"/>
          <w:sz w:val="20"/>
          <w:szCs w:val="20"/>
        </w:rPr>
        <w:t>azon pályázók kérelmét, akik az előző évben odaítélt eszközök felhasználásáról szóló jelentést nem nyújtották be, vagy akiknél a jelentésből megállapítást nyer, hogy az eszközöket nem rendeltetésszerűen használták fel, továbbá elvetésre kerülnek azon pályázók kérelmei is, akik a Titkárság előző pályázatai szerinti kötelezettségeiket nem teljesítették, különösen, ha nem küldték el bizonyítékként a megvalósított tevékenységekről készült fényképeket és videókat,</w:t>
      </w:r>
    </w:p>
    <w:p w14:paraId="260FE7A2"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rPr>
      </w:pPr>
      <w:r>
        <w:rPr>
          <w:rFonts w:asciiTheme="minorHAnsi" w:hAnsiTheme="minorHAnsi"/>
          <w:sz w:val="20"/>
          <w:szCs w:val="20"/>
        </w:rPr>
        <w:t xml:space="preserve">azon kérelmezők kérelmeit, akik az előző évben megvalósított programokról/projektekről szóló leíró/pénzügyi jelentést az előirányzott határidőben nem küldték meg, </w:t>
      </w:r>
    </w:p>
    <w:p w14:paraId="4B35EA6C" w14:textId="7C352739" w:rsidR="00765FBF" w:rsidRDefault="00765FBF" w:rsidP="00765FBF">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azokat a programokat, illetve projekteket, amelyeket a folyó költségvetési év során nem lehet megvalósítani,</w:t>
      </w:r>
    </w:p>
    <w:p w14:paraId="3D60E95A" w14:textId="77777777" w:rsidR="00765FBF" w:rsidRPr="00765FBF" w:rsidRDefault="00765FBF" w:rsidP="005050C5">
      <w:pPr>
        <w:pStyle w:val="ListParagraph"/>
        <w:numPr>
          <w:ilvl w:val="0"/>
          <w:numId w:val="19"/>
        </w:numPr>
        <w:spacing w:after="0" w:line="240" w:lineRule="auto"/>
        <w:contextualSpacing w:val="0"/>
        <w:jc w:val="both"/>
        <w:rPr>
          <w:rFonts w:asciiTheme="minorHAnsi" w:eastAsia="Times New Roman" w:hAnsiTheme="minorHAnsi" w:cstheme="minorHAnsi"/>
          <w:noProof/>
          <w:sz w:val="20"/>
          <w:szCs w:val="20"/>
        </w:rPr>
      </w:pPr>
      <w:r>
        <w:rPr>
          <w:rFonts w:asciiTheme="minorHAnsi" w:hAnsiTheme="minorHAnsi"/>
          <w:sz w:val="20"/>
          <w:szCs w:val="20"/>
        </w:rPr>
        <w:t xml:space="preserve">a projekt megvalósítását célzó felszerelés beszerzésére vagy karbantartására, valamint az egyéb </w:t>
      </w:r>
      <w:proofErr w:type="spellStart"/>
      <w:r>
        <w:rPr>
          <w:rFonts w:asciiTheme="minorHAnsi" w:hAnsiTheme="minorHAnsi"/>
          <w:sz w:val="20"/>
          <w:szCs w:val="20"/>
        </w:rPr>
        <w:t>nagyösszegű</w:t>
      </w:r>
      <w:proofErr w:type="spellEnd"/>
      <w:r>
        <w:rPr>
          <w:rFonts w:asciiTheme="minorHAnsi" w:hAnsiTheme="minorHAnsi"/>
          <w:sz w:val="20"/>
          <w:szCs w:val="20"/>
        </w:rPr>
        <w:t xml:space="preserve"> kiadásokra vonatkozó kérelmeket.</w:t>
      </w:r>
    </w:p>
    <w:p w14:paraId="3DE5A41B" w14:textId="77777777" w:rsidR="00765FBF" w:rsidRPr="00765FBF" w:rsidRDefault="00765FBF" w:rsidP="00765FBF">
      <w:pPr>
        <w:ind w:left="360"/>
        <w:jc w:val="both"/>
        <w:rPr>
          <w:rFonts w:asciiTheme="minorHAnsi" w:hAnsiTheme="minorHAnsi" w:cstheme="minorHAnsi"/>
          <w:noProof/>
          <w:sz w:val="20"/>
          <w:szCs w:val="20"/>
          <w:lang w:val="sr-Cyrl-RS"/>
        </w:rPr>
      </w:pPr>
    </w:p>
    <w:p w14:paraId="6E6F1064" w14:textId="77777777" w:rsidR="00765FBF" w:rsidRPr="00765FBF" w:rsidRDefault="00765FBF" w:rsidP="00765FBF">
      <w:pPr>
        <w:ind w:firstLine="360"/>
        <w:jc w:val="both"/>
        <w:rPr>
          <w:rFonts w:asciiTheme="minorHAnsi" w:hAnsiTheme="minorHAnsi" w:cstheme="minorHAnsi"/>
          <w:noProof/>
          <w:sz w:val="20"/>
          <w:szCs w:val="20"/>
        </w:rPr>
      </w:pPr>
      <w:r>
        <w:rPr>
          <w:rFonts w:asciiTheme="minorHAnsi" w:hAnsiTheme="minorHAnsi"/>
          <w:sz w:val="20"/>
          <w:szCs w:val="20"/>
        </w:rPr>
        <w:t>A kérelmező panasszal élhet a kérelem elutasítására vonatkozó határozattal szemben, éspedig a határozat kézhezvételétől számított 8 napon belül. A Titkárság a panaszra vonatkozó, indokolással ellátott döntést a panasz átvételét követő 15 napon belül hozza meg.</w:t>
      </w:r>
    </w:p>
    <w:p w14:paraId="11A6FFB2" w14:textId="77777777" w:rsidR="00DA4D9C" w:rsidRDefault="00DA4D9C" w:rsidP="007C4F9D">
      <w:pPr>
        <w:jc w:val="center"/>
        <w:rPr>
          <w:rFonts w:asciiTheme="minorHAnsi" w:hAnsiTheme="minorHAnsi" w:cstheme="minorHAnsi"/>
          <w:b/>
          <w:noProof/>
          <w:sz w:val="20"/>
          <w:szCs w:val="20"/>
          <w:lang w:val="sr-Cyrl-RS"/>
        </w:rPr>
      </w:pPr>
    </w:p>
    <w:p w14:paraId="43D60947" w14:textId="3234D2A2" w:rsidR="00AF51CB" w:rsidRPr="00DC2326" w:rsidRDefault="00DC2326" w:rsidP="007C4F9D">
      <w:pPr>
        <w:jc w:val="center"/>
        <w:rPr>
          <w:rFonts w:asciiTheme="minorHAnsi" w:hAnsiTheme="minorHAnsi" w:cstheme="minorHAnsi"/>
          <w:b/>
          <w:noProof/>
          <w:sz w:val="20"/>
          <w:szCs w:val="20"/>
        </w:rPr>
      </w:pPr>
      <w:r>
        <w:rPr>
          <w:rFonts w:asciiTheme="minorHAnsi" w:hAnsiTheme="minorHAnsi"/>
          <w:b/>
          <w:sz w:val="20"/>
          <w:szCs w:val="20"/>
        </w:rPr>
        <w:t>8. szakasz</w:t>
      </w:r>
    </w:p>
    <w:p w14:paraId="052EB0E1" w14:textId="2DEFA5A3" w:rsidR="00AF51CB" w:rsidRPr="00DC2326" w:rsidRDefault="00AF51CB" w:rsidP="00291FBF">
      <w:pPr>
        <w:ind w:firstLine="540"/>
        <w:jc w:val="both"/>
        <w:rPr>
          <w:rFonts w:asciiTheme="minorHAnsi" w:hAnsiTheme="minorHAnsi" w:cstheme="minorHAnsi"/>
          <w:noProof/>
          <w:sz w:val="20"/>
          <w:szCs w:val="20"/>
        </w:rPr>
      </w:pPr>
      <w:r>
        <w:rPr>
          <w:rFonts w:asciiTheme="minorHAnsi" w:hAnsiTheme="minorHAnsi"/>
          <w:sz w:val="20"/>
          <w:szCs w:val="20"/>
        </w:rPr>
        <w:t xml:space="preserve">A Pályázatra beérkezett jelentkezések megvitatása során a Bizottság a következő alap- és középfokú oktatási területre vonatkozó programokat és </w:t>
      </w:r>
      <w:r w:rsidR="009F4361">
        <w:rPr>
          <w:rFonts w:asciiTheme="minorHAnsi" w:hAnsiTheme="minorHAnsi"/>
          <w:sz w:val="20"/>
          <w:szCs w:val="20"/>
        </w:rPr>
        <w:t>projekteket veszi figyelembe:</w:t>
      </w:r>
    </w:p>
    <w:p w14:paraId="6B44512C" w14:textId="77777777" w:rsidR="00AF51CB" w:rsidRPr="00DC2326" w:rsidRDefault="00AF51CB" w:rsidP="007C4F9D">
      <w:pPr>
        <w:jc w:val="both"/>
        <w:rPr>
          <w:rFonts w:asciiTheme="minorHAnsi" w:hAnsiTheme="minorHAnsi" w:cstheme="minorHAnsi"/>
          <w:noProof/>
          <w:sz w:val="20"/>
          <w:szCs w:val="20"/>
          <w:lang w:val="sr-Cyrl-RS"/>
        </w:rPr>
      </w:pPr>
    </w:p>
    <w:p w14:paraId="36EAEFFC" w14:textId="77777777" w:rsidR="00AF51CB" w:rsidRPr="00DC2326" w:rsidRDefault="00AF51CB" w:rsidP="00B50DFC">
      <w:pPr>
        <w:numPr>
          <w:ilvl w:val="0"/>
          <w:numId w:val="21"/>
        </w:numPr>
        <w:ind w:right="180"/>
        <w:jc w:val="both"/>
        <w:rPr>
          <w:rFonts w:asciiTheme="minorHAnsi" w:hAnsiTheme="minorHAnsi" w:cstheme="minorHAnsi"/>
          <w:b/>
          <w:noProof/>
          <w:sz w:val="20"/>
          <w:szCs w:val="20"/>
        </w:rPr>
      </w:pPr>
      <w:r>
        <w:rPr>
          <w:rFonts w:asciiTheme="minorHAnsi" w:hAnsiTheme="minorHAnsi"/>
          <w:b/>
          <w:sz w:val="20"/>
          <w:szCs w:val="20"/>
        </w:rPr>
        <w:t xml:space="preserve">A nevelő-oktató munka korszerűsítése </w:t>
      </w:r>
    </w:p>
    <w:p w14:paraId="66052C4D" w14:textId="5F654179" w:rsidR="00AF51CB" w:rsidRPr="00B50DFC" w:rsidRDefault="00AF51CB" w:rsidP="008D7279">
      <w:pPr>
        <w:pStyle w:val="ListParagraph"/>
        <w:numPr>
          <w:ilvl w:val="0"/>
          <w:numId w:val="25"/>
        </w:numPr>
        <w:ind w:left="1350" w:right="180" w:hanging="720"/>
        <w:jc w:val="both"/>
        <w:rPr>
          <w:rFonts w:asciiTheme="minorHAnsi" w:hAnsiTheme="minorHAnsi" w:cstheme="minorHAnsi"/>
          <w:noProof/>
          <w:sz w:val="20"/>
          <w:szCs w:val="20"/>
        </w:rPr>
      </w:pPr>
      <w:r>
        <w:rPr>
          <w:rFonts w:asciiTheme="minorHAnsi" w:hAnsiTheme="minorHAnsi"/>
          <w:sz w:val="20"/>
          <w:szCs w:val="20"/>
        </w:rPr>
        <w:t>az oktatási folyamat korszerűsítése</w:t>
      </w:r>
      <w:r w:rsidR="009F4361">
        <w:rPr>
          <w:rFonts w:asciiTheme="minorHAnsi" w:hAnsiTheme="minorHAnsi"/>
          <w:sz w:val="20"/>
          <w:szCs w:val="20"/>
        </w:rPr>
        <w:t xml:space="preserve"> valamennyi résztvevő </w:t>
      </w:r>
      <w:proofErr w:type="spellStart"/>
      <w:r w:rsidR="009F4361">
        <w:rPr>
          <w:rFonts w:asciiTheme="minorHAnsi" w:hAnsiTheme="minorHAnsi"/>
          <w:sz w:val="20"/>
          <w:szCs w:val="20"/>
        </w:rPr>
        <w:t>innovativi</w:t>
      </w:r>
      <w:r>
        <w:rPr>
          <w:rFonts w:asciiTheme="minorHAnsi" w:hAnsiTheme="minorHAnsi"/>
          <w:sz w:val="20"/>
          <w:szCs w:val="20"/>
        </w:rPr>
        <w:t>tása</w:t>
      </w:r>
      <w:proofErr w:type="spellEnd"/>
      <w:r>
        <w:rPr>
          <w:rFonts w:asciiTheme="minorHAnsi" w:hAnsiTheme="minorHAnsi"/>
          <w:sz w:val="20"/>
          <w:szCs w:val="20"/>
        </w:rPr>
        <w:t xml:space="preserve"> és kreativitása révén, a tanárok szakmai továbbképzése, az oktatásnak a médiában való népszerűsítése a jó gyakorlat példáinak és korszerű irányzatainak kiemelése céljából,</w:t>
      </w:r>
    </w:p>
    <w:p w14:paraId="3CC1CFB7" w14:textId="3ADFC883" w:rsidR="00AF51CB" w:rsidRPr="00B50DFC" w:rsidRDefault="00AF51CB" w:rsidP="00B50DFC">
      <w:pPr>
        <w:pStyle w:val="ListParagraph"/>
        <w:numPr>
          <w:ilvl w:val="0"/>
          <w:numId w:val="21"/>
        </w:numPr>
        <w:jc w:val="both"/>
        <w:rPr>
          <w:rFonts w:asciiTheme="minorHAnsi" w:hAnsiTheme="minorHAnsi" w:cstheme="minorHAnsi"/>
          <w:b/>
          <w:noProof/>
          <w:sz w:val="20"/>
          <w:szCs w:val="20"/>
        </w:rPr>
      </w:pPr>
      <w:r>
        <w:rPr>
          <w:rFonts w:asciiTheme="minorHAnsi" w:hAnsiTheme="minorHAnsi"/>
          <w:b/>
          <w:sz w:val="20"/>
          <w:szCs w:val="20"/>
        </w:rPr>
        <w:t xml:space="preserve">Az oktatás összehangolása a </w:t>
      </w:r>
      <w:proofErr w:type="spellStart"/>
      <w:r>
        <w:rPr>
          <w:rFonts w:asciiTheme="minorHAnsi" w:hAnsiTheme="minorHAnsi"/>
          <w:b/>
          <w:sz w:val="20"/>
          <w:szCs w:val="20"/>
        </w:rPr>
        <w:t>munkerőpiaci</w:t>
      </w:r>
      <w:proofErr w:type="spellEnd"/>
      <w:r>
        <w:rPr>
          <w:rFonts w:asciiTheme="minorHAnsi" w:hAnsiTheme="minorHAnsi"/>
          <w:b/>
          <w:sz w:val="20"/>
          <w:szCs w:val="20"/>
        </w:rPr>
        <w:t xml:space="preserve"> igényekkel </w:t>
      </w:r>
    </w:p>
    <w:p w14:paraId="724A6E87" w14:textId="2A26D59D" w:rsidR="00AF51CB" w:rsidRPr="00B50DFC" w:rsidRDefault="00AF51CB" w:rsidP="008D7279">
      <w:pPr>
        <w:pStyle w:val="ListParagraph"/>
        <w:numPr>
          <w:ilvl w:val="0"/>
          <w:numId w:val="25"/>
        </w:numPr>
        <w:ind w:left="1350" w:hanging="720"/>
        <w:jc w:val="both"/>
        <w:rPr>
          <w:rFonts w:asciiTheme="minorHAnsi" w:hAnsiTheme="minorHAnsi" w:cstheme="minorHAnsi"/>
          <w:noProof/>
          <w:sz w:val="20"/>
          <w:szCs w:val="20"/>
        </w:rPr>
      </w:pPr>
      <w:r>
        <w:rPr>
          <w:rFonts w:asciiTheme="minorHAnsi" w:hAnsiTheme="minorHAnsi"/>
          <w:sz w:val="20"/>
          <w:szCs w:val="20"/>
        </w:rPr>
        <w:t>a vállalkozói szellem fellendítése, a gyakorlati és az életben alkalma</w:t>
      </w:r>
      <w:r w:rsidR="009F4361">
        <w:rPr>
          <w:rFonts w:asciiTheme="minorHAnsi" w:hAnsiTheme="minorHAnsi"/>
          <w:sz w:val="20"/>
          <w:szCs w:val="20"/>
        </w:rPr>
        <w:t>zott készségek fejlesztése,</w:t>
      </w:r>
    </w:p>
    <w:p w14:paraId="2C7F2316" w14:textId="250D7DF1" w:rsidR="00AF51CB" w:rsidRPr="00B50DFC" w:rsidRDefault="00AF51CB" w:rsidP="008D7279">
      <w:pPr>
        <w:pStyle w:val="ListParagraph"/>
        <w:numPr>
          <w:ilvl w:val="0"/>
          <w:numId w:val="25"/>
        </w:numPr>
        <w:ind w:left="1350" w:hanging="720"/>
        <w:jc w:val="both"/>
        <w:rPr>
          <w:rFonts w:asciiTheme="minorHAnsi" w:hAnsiTheme="minorHAnsi" w:cstheme="minorHAnsi"/>
          <w:noProof/>
          <w:sz w:val="20"/>
          <w:szCs w:val="20"/>
        </w:rPr>
      </w:pPr>
      <w:r>
        <w:rPr>
          <w:rFonts w:asciiTheme="minorHAnsi" w:hAnsiTheme="minorHAnsi"/>
          <w:sz w:val="20"/>
          <w:szCs w:val="20"/>
        </w:rPr>
        <w:t>a pályaválasztás és karrierirányítás, a szakmai gyakorlat színvonalának emelése.</w:t>
      </w:r>
    </w:p>
    <w:p w14:paraId="3C184CBF" w14:textId="20A47A17" w:rsidR="00AF51CB" w:rsidRPr="00B50DFC" w:rsidRDefault="00AF51CB" w:rsidP="00B50DFC">
      <w:pPr>
        <w:pStyle w:val="ListParagraph"/>
        <w:numPr>
          <w:ilvl w:val="0"/>
          <w:numId w:val="21"/>
        </w:numPr>
        <w:jc w:val="both"/>
        <w:rPr>
          <w:rFonts w:asciiTheme="minorHAnsi" w:hAnsiTheme="minorHAnsi" w:cstheme="minorHAnsi"/>
          <w:noProof/>
          <w:sz w:val="20"/>
          <w:szCs w:val="20"/>
        </w:rPr>
      </w:pPr>
      <w:r>
        <w:rPr>
          <w:rFonts w:asciiTheme="minorHAnsi" w:hAnsiTheme="minorHAnsi"/>
          <w:b/>
          <w:sz w:val="20"/>
          <w:szCs w:val="20"/>
        </w:rPr>
        <w:t>A multikulturalizmus/</w:t>
      </w:r>
      <w:proofErr w:type="spellStart"/>
      <w:r>
        <w:rPr>
          <w:rFonts w:asciiTheme="minorHAnsi" w:hAnsiTheme="minorHAnsi"/>
          <w:b/>
          <w:sz w:val="20"/>
          <w:szCs w:val="20"/>
        </w:rPr>
        <w:t>interkulturalizmus</w:t>
      </w:r>
      <w:proofErr w:type="spellEnd"/>
      <w:r>
        <w:rPr>
          <w:rFonts w:asciiTheme="minorHAnsi" w:hAnsiTheme="minorHAnsi"/>
          <w:b/>
          <w:sz w:val="20"/>
          <w:szCs w:val="20"/>
        </w:rPr>
        <w:t xml:space="preserve"> és a nemzeti kisebbségek – nemzeti közösségek hagyományainak és anyanyelvének ápolása</w:t>
      </w:r>
      <w:r>
        <w:rPr>
          <w:rFonts w:asciiTheme="minorHAnsi" w:hAnsiTheme="minorHAnsi"/>
          <w:sz w:val="20"/>
          <w:szCs w:val="20"/>
        </w:rPr>
        <w:t xml:space="preserve"> </w:t>
      </w:r>
    </w:p>
    <w:p w14:paraId="08DB19C1" w14:textId="682C1A6B" w:rsidR="00AF51CB" w:rsidRPr="009F4361" w:rsidRDefault="00AF51CB" w:rsidP="009F4361">
      <w:pPr>
        <w:pStyle w:val="ListParagraph"/>
        <w:numPr>
          <w:ilvl w:val="0"/>
          <w:numId w:val="26"/>
        </w:numPr>
        <w:ind w:left="1350" w:hanging="720"/>
        <w:jc w:val="both"/>
        <w:rPr>
          <w:rFonts w:asciiTheme="minorHAnsi" w:hAnsiTheme="minorHAnsi" w:cstheme="minorHAnsi"/>
          <w:noProof/>
          <w:sz w:val="20"/>
          <w:szCs w:val="20"/>
        </w:rPr>
      </w:pPr>
      <w:r>
        <w:rPr>
          <w:rFonts w:asciiTheme="minorHAnsi" w:hAnsiTheme="minorHAnsi"/>
          <w:sz w:val="20"/>
          <w:szCs w:val="20"/>
        </w:rPr>
        <w:t>feltételek megteremtése, hogy a különböző nemzeti kisebbségi – nemzeti közösségi tanulók jobban megismerjék egymást, bővebb történelmi, kulturális és az együttélésre vonatkozó egyéb fontos ismereteket szerezzenek egymásról, a nemzete</w:t>
      </w:r>
      <w:r w:rsidR="009F4361">
        <w:rPr>
          <w:rFonts w:asciiTheme="minorHAnsi" w:hAnsiTheme="minorHAnsi"/>
          <w:sz w:val="20"/>
          <w:szCs w:val="20"/>
        </w:rPr>
        <w:t>k közötti bizalom erősítése.</w:t>
      </w:r>
    </w:p>
    <w:p w14:paraId="02AB5E4A" w14:textId="3B0C078E" w:rsidR="00AF51CB" w:rsidRPr="00B50DFC" w:rsidRDefault="00AF51CB" w:rsidP="00B50DFC">
      <w:pPr>
        <w:pStyle w:val="ListParagraph"/>
        <w:numPr>
          <w:ilvl w:val="0"/>
          <w:numId w:val="21"/>
        </w:numPr>
        <w:jc w:val="both"/>
        <w:rPr>
          <w:rFonts w:asciiTheme="minorHAnsi" w:hAnsiTheme="minorHAnsi" w:cstheme="minorHAnsi"/>
          <w:b/>
          <w:noProof/>
          <w:sz w:val="20"/>
          <w:szCs w:val="20"/>
        </w:rPr>
      </w:pPr>
      <w:r>
        <w:rPr>
          <w:rFonts w:asciiTheme="minorHAnsi" w:hAnsiTheme="minorHAnsi"/>
          <w:b/>
          <w:sz w:val="20"/>
          <w:szCs w:val="20"/>
        </w:rPr>
        <w:t xml:space="preserve">Az inkluzív oktatás támogatása és a formális oktatás korai elhagyásának megelőzése </w:t>
      </w:r>
    </w:p>
    <w:p w14:paraId="034D00FF" w14:textId="7F9FA94B" w:rsidR="00AF51CB" w:rsidRPr="00B50DFC" w:rsidRDefault="00AF51CB" w:rsidP="008D7279">
      <w:pPr>
        <w:pStyle w:val="ListParagraph"/>
        <w:numPr>
          <w:ilvl w:val="0"/>
          <w:numId w:val="27"/>
        </w:numPr>
        <w:ind w:left="1350" w:hanging="720"/>
        <w:jc w:val="both"/>
        <w:rPr>
          <w:rFonts w:asciiTheme="minorHAnsi" w:hAnsiTheme="minorHAnsi" w:cstheme="minorHAnsi"/>
          <w:noProof/>
          <w:sz w:val="20"/>
          <w:szCs w:val="20"/>
        </w:rPr>
      </w:pPr>
      <w:r>
        <w:rPr>
          <w:rFonts w:asciiTheme="minorHAnsi" w:hAnsiTheme="minorHAnsi"/>
          <w:sz w:val="20"/>
          <w:szCs w:val="20"/>
        </w:rPr>
        <w:t xml:space="preserve">a tanulók társadalmi bevonása és </w:t>
      </w:r>
      <w:proofErr w:type="spellStart"/>
      <w:r>
        <w:rPr>
          <w:rFonts w:asciiTheme="minorHAnsi" w:hAnsiTheme="minorHAnsi"/>
          <w:sz w:val="20"/>
          <w:szCs w:val="20"/>
        </w:rPr>
        <w:t>előrehaladása</w:t>
      </w:r>
      <w:proofErr w:type="spellEnd"/>
      <w:r>
        <w:rPr>
          <w:rFonts w:asciiTheme="minorHAnsi" w:hAnsiTheme="minorHAnsi"/>
          <w:sz w:val="20"/>
          <w:szCs w:val="20"/>
        </w:rPr>
        <w:t xml:space="preserve"> (a fejlődési zavarokkal, sajátos tanulási nehézségekkel küszködő és a társadalmilag érzékeny csoportokhoz tartozó tanulók), valamint a formális oktatás korai elhagyásának megelőzése,</w:t>
      </w:r>
    </w:p>
    <w:p w14:paraId="38E76E39" w14:textId="32D7669B" w:rsidR="008D7279" w:rsidRPr="009F4361" w:rsidRDefault="00AF51CB" w:rsidP="008D7279">
      <w:pPr>
        <w:pStyle w:val="ListParagraph"/>
        <w:numPr>
          <w:ilvl w:val="0"/>
          <w:numId w:val="27"/>
        </w:numPr>
        <w:ind w:left="1350" w:hanging="720"/>
        <w:jc w:val="both"/>
        <w:rPr>
          <w:rFonts w:asciiTheme="minorHAnsi" w:hAnsiTheme="minorHAnsi" w:cstheme="minorHAnsi"/>
          <w:noProof/>
          <w:sz w:val="20"/>
          <w:szCs w:val="20"/>
        </w:rPr>
      </w:pPr>
      <w:r>
        <w:rPr>
          <w:rFonts w:asciiTheme="minorHAnsi" w:hAnsiTheme="minorHAnsi"/>
          <w:sz w:val="20"/>
          <w:szCs w:val="20"/>
        </w:rPr>
        <w:t>a kivételes képességű tanulók támogatása, tehetséggondozás a tanulók oktatási és nevelési szükségleteivel összhangban (a munkamódszereknek és feltételeknek a tanítási tartalom gazdagításával és bővítésével való adaptálása, a tanulók részvétele a nem az oktatási teendőkben illetékes minisztérium által szervezett versenyeken (régióközi és nemzetközi).</w:t>
      </w:r>
    </w:p>
    <w:p w14:paraId="3B9BF3AB" w14:textId="77777777" w:rsidR="008D7279" w:rsidRPr="008D7279" w:rsidRDefault="008D7279" w:rsidP="008D7279">
      <w:pPr>
        <w:jc w:val="both"/>
        <w:rPr>
          <w:rFonts w:asciiTheme="minorHAnsi" w:hAnsiTheme="minorHAnsi" w:cstheme="minorHAnsi"/>
          <w:noProof/>
          <w:sz w:val="20"/>
          <w:szCs w:val="20"/>
          <w:lang w:val="sr-Cyrl-RS"/>
        </w:rPr>
      </w:pPr>
    </w:p>
    <w:p w14:paraId="4DE9A4B4" w14:textId="7923E6C2" w:rsidR="00AF51CB" w:rsidRPr="00B50DFC" w:rsidRDefault="00AF51CB" w:rsidP="00B50DFC">
      <w:pPr>
        <w:pStyle w:val="ListParagraph"/>
        <w:numPr>
          <w:ilvl w:val="0"/>
          <w:numId w:val="21"/>
        </w:numPr>
        <w:jc w:val="both"/>
        <w:rPr>
          <w:rFonts w:asciiTheme="minorHAnsi" w:hAnsiTheme="minorHAnsi" w:cstheme="minorHAnsi"/>
          <w:b/>
          <w:noProof/>
          <w:sz w:val="20"/>
          <w:szCs w:val="20"/>
        </w:rPr>
      </w:pPr>
      <w:proofErr w:type="gramStart"/>
      <w:r>
        <w:rPr>
          <w:rFonts w:asciiTheme="minorHAnsi" w:hAnsiTheme="minorHAnsi"/>
          <w:b/>
          <w:sz w:val="20"/>
          <w:szCs w:val="20"/>
        </w:rPr>
        <w:t>A</w:t>
      </w:r>
      <w:proofErr w:type="gramEnd"/>
      <w:r>
        <w:rPr>
          <w:rFonts w:asciiTheme="minorHAnsi" w:hAnsiTheme="minorHAnsi"/>
          <w:b/>
          <w:sz w:val="20"/>
          <w:szCs w:val="20"/>
        </w:rPr>
        <w:t xml:space="preserve"> oktatáson kívüli tevékenységek ösztönzése</w:t>
      </w:r>
    </w:p>
    <w:p w14:paraId="17605DA4" w14:textId="49D725B2" w:rsidR="00AF51CB" w:rsidRPr="008D7279" w:rsidRDefault="00AF51CB" w:rsidP="008D7279">
      <w:pPr>
        <w:pStyle w:val="ListParagraph"/>
        <w:numPr>
          <w:ilvl w:val="0"/>
          <w:numId w:val="28"/>
        </w:numPr>
        <w:ind w:left="1350" w:right="180" w:hanging="720"/>
        <w:jc w:val="both"/>
        <w:rPr>
          <w:rFonts w:asciiTheme="minorHAnsi" w:hAnsiTheme="minorHAnsi" w:cstheme="minorHAnsi"/>
          <w:noProof/>
          <w:sz w:val="20"/>
          <w:szCs w:val="20"/>
        </w:rPr>
      </w:pPr>
      <w:r>
        <w:rPr>
          <w:rFonts w:asciiTheme="minorHAnsi" w:hAnsiTheme="minorHAnsi"/>
          <w:sz w:val="20"/>
          <w:szCs w:val="20"/>
        </w:rPr>
        <w:t xml:space="preserve">a tanulók szabadidős és </w:t>
      </w:r>
      <w:r w:rsidR="009F4361">
        <w:rPr>
          <w:rFonts w:asciiTheme="minorHAnsi" w:hAnsiTheme="minorHAnsi"/>
          <w:sz w:val="20"/>
          <w:szCs w:val="20"/>
        </w:rPr>
        <w:t>szünidői</w:t>
      </w:r>
      <w:r>
        <w:rPr>
          <w:rFonts w:asciiTheme="minorHAnsi" w:hAnsiTheme="minorHAnsi"/>
          <w:sz w:val="20"/>
          <w:szCs w:val="20"/>
        </w:rPr>
        <w:t xml:space="preserve"> tevékenységének megszervezése és szakszerű irányítása, edukációs táborok, diáktalálkozók, szakkörök, sport, tudományos-műszaki, művelő</w:t>
      </w:r>
      <w:r w:rsidR="009F4361">
        <w:rPr>
          <w:rFonts w:asciiTheme="minorHAnsi" w:hAnsiTheme="minorHAnsi"/>
          <w:sz w:val="20"/>
          <w:szCs w:val="20"/>
        </w:rPr>
        <w:t>dési és egyéb tartalmak révén).</w:t>
      </w:r>
    </w:p>
    <w:p w14:paraId="56597398" w14:textId="77777777" w:rsidR="00291FBF" w:rsidRDefault="00291FBF" w:rsidP="00291FBF">
      <w:pPr>
        <w:ind w:right="180"/>
        <w:jc w:val="center"/>
        <w:rPr>
          <w:rFonts w:asciiTheme="minorHAnsi" w:hAnsiTheme="minorHAnsi" w:cstheme="minorHAnsi"/>
          <w:noProof/>
          <w:sz w:val="20"/>
          <w:szCs w:val="20"/>
          <w:lang w:val="sr-Cyrl-RS"/>
        </w:rPr>
      </w:pPr>
    </w:p>
    <w:p w14:paraId="0DCAC8F3" w14:textId="0A03FEFA" w:rsidR="00291FBF" w:rsidRPr="0056419C" w:rsidRDefault="00291FBF" w:rsidP="00291FBF">
      <w:pPr>
        <w:ind w:right="180"/>
        <w:jc w:val="center"/>
        <w:rPr>
          <w:rFonts w:asciiTheme="minorHAnsi" w:hAnsiTheme="minorHAnsi" w:cstheme="minorHAnsi"/>
          <w:b/>
          <w:noProof/>
          <w:sz w:val="20"/>
          <w:szCs w:val="20"/>
        </w:rPr>
      </w:pPr>
      <w:r>
        <w:rPr>
          <w:rFonts w:asciiTheme="minorHAnsi" w:hAnsiTheme="minorHAnsi"/>
          <w:b/>
          <w:sz w:val="20"/>
          <w:szCs w:val="20"/>
        </w:rPr>
        <w:lastRenderedPageBreak/>
        <w:t>Az eszközök odaítélésének mércéi</w:t>
      </w:r>
    </w:p>
    <w:p w14:paraId="66F524A8" w14:textId="77777777" w:rsidR="00AF51CB" w:rsidRPr="0056419C" w:rsidRDefault="00AF51CB" w:rsidP="007C4F9D">
      <w:pPr>
        <w:ind w:right="180"/>
        <w:jc w:val="both"/>
        <w:rPr>
          <w:rFonts w:asciiTheme="minorHAnsi" w:hAnsiTheme="minorHAnsi" w:cstheme="minorHAnsi"/>
          <w:noProof/>
          <w:sz w:val="20"/>
          <w:szCs w:val="20"/>
          <w:lang w:val="sr-Cyrl-RS"/>
        </w:rPr>
      </w:pPr>
    </w:p>
    <w:p w14:paraId="658C3731" w14:textId="0FADDF18" w:rsidR="00AF51CB" w:rsidRPr="0056419C" w:rsidRDefault="00AF51CB" w:rsidP="007C4F9D">
      <w:pPr>
        <w:jc w:val="center"/>
        <w:rPr>
          <w:rFonts w:asciiTheme="minorHAnsi" w:hAnsiTheme="minorHAnsi" w:cstheme="minorHAnsi"/>
          <w:b/>
          <w:noProof/>
          <w:sz w:val="20"/>
          <w:szCs w:val="20"/>
        </w:rPr>
      </w:pPr>
      <w:r>
        <w:rPr>
          <w:rFonts w:asciiTheme="minorHAnsi" w:hAnsiTheme="minorHAnsi"/>
          <w:b/>
          <w:sz w:val="20"/>
          <w:szCs w:val="20"/>
        </w:rPr>
        <w:t>9. szakasz</w:t>
      </w:r>
    </w:p>
    <w:p w14:paraId="79728E87" w14:textId="3AD2B9CB" w:rsidR="005A0B58" w:rsidRDefault="005A0B58" w:rsidP="007C4F9D">
      <w:pPr>
        <w:jc w:val="center"/>
        <w:rPr>
          <w:rFonts w:asciiTheme="minorHAnsi" w:hAnsiTheme="minorHAnsi" w:cstheme="minorHAnsi"/>
          <w:b/>
          <w:noProof/>
          <w:sz w:val="20"/>
          <w:szCs w:val="20"/>
          <w:highlight w:val="gree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5A0B58" w14:paraId="1133386E"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Sor-</w:t>
            </w:r>
          </w:p>
          <w:p w14:paraId="5190F682"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szám</w:t>
            </w:r>
          </w:p>
        </w:tc>
        <w:tc>
          <w:tcPr>
            <w:tcW w:w="6211" w:type="dxa"/>
            <w:tcBorders>
              <w:top w:val="single" w:sz="4" w:space="0" w:color="auto"/>
              <w:left w:val="single" w:sz="4" w:space="0" w:color="auto"/>
              <w:bottom w:val="single" w:sz="4" w:space="0" w:color="auto"/>
              <w:right w:val="single" w:sz="4" w:space="0" w:color="auto"/>
            </w:tcBorders>
            <w:hideMark/>
          </w:tcPr>
          <w:p w14:paraId="414DBB02"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Mércék</w:t>
            </w:r>
          </w:p>
        </w:tc>
        <w:tc>
          <w:tcPr>
            <w:tcW w:w="1016" w:type="dxa"/>
            <w:tcBorders>
              <w:top w:val="single" w:sz="4" w:space="0" w:color="auto"/>
              <w:left w:val="single" w:sz="4" w:space="0" w:color="auto"/>
              <w:bottom w:val="single" w:sz="4" w:space="0" w:color="auto"/>
              <w:right w:val="single" w:sz="4" w:space="0" w:color="auto"/>
            </w:tcBorders>
          </w:tcPr>
          <w:p w14:paraId="5E0C1723"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Pontszám</w:t>
            </w:r>
          </w:p>
          <w:p w14:paraId="10E08AA3" w14:textId="77777777" w:rsidR="005A0B58" w:rsidRPr="005A0B58" w:rsidRDefault="005A0B58">
            <w:pPr>
              <w:adjustRightInd w:val="0"/>
              <w:jc w:val="center"/>
              <w:rPr>
                <w:rFonts w:asciiTheme="minorHAnsi" w:hAnsiTheme="minorHAnsi" w:cstheme="minorHAnsi"/>
                <w:sz w:val="20"/>
                <w:szCs w:val="20"/>
                <w:lang w:val="sr-Latn-RS"/>
              </w:rPr>
            </w:pPr>
          </w:p>
        </w:tc>
      </w:tr>
      <w:tr w:rsidR="005A0B58" w:rsidRPr="005A0B58"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62B0EBD3" w14:textId="15371DD1" w:rsidR="005A0B58" w:rsidRPr="005A0B58" w:rsidRDefault="005A0B58" w:rsidP="005A0B58">
            <w:pPr>
              <w:ind w:left="-15"/>
              <w:rPr>
                <w:rFonts w:asciiTheme="minorHAnsi" w:hAnsiTheme="minorHAnsi" w:cstheme="minorHAnsi"/>
                <w:sz w:val="20"/>
                <w:szCs w:val="20"/>
              </w:rPr>
            </w:pPr>
            <w:r>
              <w:rPr>
                <w:rFonts w:asciiTheme="minorHAnsi" w:hAnsiTheme="minorHAnsi"/>
                <w:sz w:val="20"/>
                <w:szCs w:val="20"/>
              </w:rPr>
              <w:t>a program/projekt céljai és tevékenységi köre összhangban vannak a pályázati prioritásokkal,</w:t>
            </w:r>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0-30</w:t>
            </w:r>
          </w:p>
        </w:tc>
      </w:tr>
      <w:tr w:rsidR="005A0B58" w:rsidRPr="005A0B58" w14:paraId="145F1371"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5EE0AF"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53DE865F" w14:textId="02160E19" w:rsidR="005A0B58" w:rsidRPr="005A0B58" w:rsidRDefault="005A0B58" w:rsidP="005A0B58">
            <w:pPr>
              <w:adjustRightInd w:val="0"/>
              <w:rPr>
                <w:rFonts w:asciiTheme="minorHAnsi" w:hAnsiTheme="minorHAnsi" w:cstheme="minorHAnsi"/>
                <w:sz w:val="20"/>
                <w:szCs w:val="20"/>
              </w:rPr>
            </w:pPr>
            <w:r>
              <w:rPr>
                <w:rFonts w:asciiTheme="minorHAnsi" w:hAnsiTheme="minorHAnsi"/>
                <w:sz w:val="20"/>
                <w:szCs w:val="20"/>
              </w:rPr>
              <w:t>a program/projekt céljai egyértelműek, konkrétak és megvalósíthatók,</w:t>
            </w:r>
          </w:p>
        </w:tc>
        <w:tc>
          <w:tcPr>
            <w:tcW w:w="1016" w:type="dxa"/>
            <w:tcBorders>
              <w:top w:val="single" w:sz="4" w:space="0" w:color="auto"/>
              <w:left w:val="single" w:sz="4" w:space="0" w:color="auto"/>
              <w:bottom w:val="single" w:sz="4" w:space="0" w:color="auto"/>
              <w:right w:val="single" w:sz="4" w:space="0" w:color="auto"/>
            </w:tcBorders>
            <w:hideMark/>
          </w:tcPr>
          <w:p w14:paraId="1AD5BA76"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0-10</w:t>
            </w:r>
          </w:p>
        </w:tc>
      </w:tr>
      <w:tr w:rsidR="005A0B58" w:rsidRPr="005A0B58"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38950698" w14:textId="3E52ABC3" w:rsidR="005A0B58" w:rsidRPr="005A0B58" w:rsidRDefault="005A0B58" w:rsidP="005A0B58">
            <w:pPr>
              <w:adjustRightInd w:val="0"/>
              <w:rPr>
                <w:rFonts w:asciiTheme="minorHAnsi" w:hAnsiTheme="minorHAnsi" w:cstheme="minorHAnsi"/>
                <w:sz w:val="20"/>
                <w:szCs w:val="20"/>
              </w:rPr>
            </w:pPr>
            <w:r>
              <w:rPr>
                <w:rFonts w:asciiTheme="minorHAnsi" w:hAnsiTheme="minorHAnsi"/>
                <w:sz w:val="20"/>
                <w:szCs w:val="20"/>
              </w:rPr>
              <w:t>a tevékenységek reálisak és a célok elérésére alkalmasak,</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0-10</w:t>
            </w:r>
          </w:p>
        </w:tc>
      </w:tr>
      <w:tr w:rsidR="005A0B58" w:rsidRPr="005A0B58" w14:paraId="751D35D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3E4B40A6"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67FBE4F0" w14:textId="44FE6644" w:rsidR="005A0B58" w:rsidRPr="005A0B58" w:rsidRDefault="005A0B58" w:rsidP="005A0B58">
            <w:pPr>
              <w:adjustRightInd w:val="0"/>
              <w:rPr>
                <w:rFonts w:asciiTheme="minorHAnsi" w:hAnsiTheme="minorHAnsi" w:cstheme="minorHAnsi"/>
                <w:sz w:val="20"/>
                <w:szCs w:val="20"/>
              </w:rPr>
            </w:pPr>
            <w:r>
              <w:rPr>
                <w:rFonts w:asciiTheme="minorHAnsi" w:hAnsiTheme="minorHAnsi"/>
                <w:sz w:val="20"/>
                <w:szCs w:val="20"/>
              </w:rPr>
              <w:t>az iskola és az egyesület innovációs megközelítést alkalmaz az ismereteinek és tapasztalatainak a szélesebb társadalmi közösségre való átadása tervezésének során</w:t>
            </w:r>
          </w:p>
        </w:tc>
        <w:tc>
          <w:tcPr>
            <w:tcW w:w="1016" w:type="dxa"/>
            <w:tcBorders>
              <w:top w:val="single" w:sz="4" w:space="0" w:color="auto"/>
              <w:left w:val="single" w:sz="4" w:space="0" w:color="auto"/>
              <w:bottom w:val="single" w:sz="4" w:space="0" w:color="auto"/>
              <w:right w:val="single" w:sz="4" w:space="0" w:color="auto"/>
            </w:tcBorders>
            <w:hideMark/>
          </w:tcPr>
          <w:p w14:paraId="458AB3B6"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0-10</w:t>
            </w:r>
          </w:p>
        </w:tc>
      </w:tr>
      <w:tr w:rsidR="005A0B58" w:rsidRPr="005A0B58" w14:paraId="2C1BC77B"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43C611DC" w14:textId="7EEF8342" w:rsidR="005A0B58" w:rsidRPr="008D7279" w:rsidRDefault="008D7279" w:rsidP="005A0B58">
            <w:pPr>
              <w:adjustRightInd w:val="0"/>
              <w:jc w:val="center"/>
              <w:rPr>
                <w:rFonts w:asciiTheme="minorHAnsi" w:hAnsiTheme="minorHAnsi" w:cstheme="minorHAnsi"/>
                <w:sz w:val="20"/>
                <w:szCs w:val="20"/>
              </w:rPr>
            </w:pPr>
            <w:r>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hideMark/>
          </w:tcPr>
          <w:p w14:paraId="20A80129" w14:textId="211E2660" w:rsidR="005A0B58" w:rsidRPr="005A0B58" w:rsidRDefault="005A0B58" w:rsidP="005A0B58">
            <w:pPr>
              <w:rPr>
                <w:rFonts w:asciiTheme="minorHAnsi" w:hAnsiTheme="minorHAnsi" w:cstheme="minorHAnsi"/>
                <w:sz w:val="20"/>
                <w:szCs w:val="20"/>
              </w:rPr>
            </w:pPr>
            <w:r>
              <w:rPr>
                <w:rFonts w:asciiTheme="minorHAnsi" w:hAnsiTheme="minorHAnsi"/>
                <w:sz w:val="20"/>
                <w:szCs w:val="20"/>
              </w:rPr>
              <w:t>a program/projekt láthatósága,</w:t>
            </w:r>
          </w:p>
        </w:tc>
        <w:tc>
          <w:tcPr>
            <w:tcW w:w="1016" w:type="dxa"/>
            <w:tcBorders>
              <w:top w:val="single" w:sz="4" w:space="0" w:color="auto"/>
              <w:left w:val="single" w:sz="4" w:space="0" w:color="auto"/>
              <w:bottom w:val="single" w:sz="4" w:space="0" w:color="auto"/>
              <w:right w:val="single" w:sz="4" w:space="0" w:color="auto"/>
            </w:tcBorders>
            <w:hideMark/>
          </w:tcPr>
          <w:p w14:paraId="68414C5F" w14:textId="77777777" w:rsidR="005A0B58" w:rsidRPr="005A0B58" w:rsidRDefault="005A0B58" w:rsidP="005A0B58">
            <w:pPr>
              <w:adjustRightInd w:val="0"/>
              <w:jc w:val="center"/>
              <w:rPr>
                <w:rFonts w:asciiTheme="minorHAnsi" w:eastAsia="Calibri" w:hAnsiTheme="minorHAnsi" w:cstheme="minorHAnsi"/>
                <w:sz w:val="20"/>
                <w:szCs w:val="20"/>
              </w:rPr>
            </w:pPr>
            <w:r>
              <w:rPr>
                <w:rFonts w:asciiTheme="minorHAnsi" w:hAnsiTheme="minorHAnsi"/>
                <w:sz w:val="20"/>
                <w:szCs w:val="20"/>
              </w:rPr>
              <w:t>0-10</w:t>
            </w:r>
          </w:p>
        </w:tc>
      </w:tr>
      <w:tr w:rsidR="005A0B58" w:rsidRPr="005A0B58" w14:paraId="7D205E3A"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40C093E6" w14:textId="1374604A" w:rsidR="005A0B58" w:rsidRPr="008D7279" w:rsidRDefault="008D7279" w:rsidP="005A0B58">
            <w:pPr>
              <w:adjustRightInd w:val="0"/>
              <w:jc w:val="center"/>
              <w:rPr>
                <w:rFonts w:asciiTheme="minorHAnsi" w:hAnsiTheme="minorHAnsi" w:cstheme="minorHAnsi"/>
                <w:sz w:val="20"/>
                <w:szCs w:val="20"/>
              </w:rPr>
            </w:pPr>
            <w:r>
              <w:rPr>
                <w:rFonts w:asciiTheme="minorHAnsi" w:hAnsiTheme="minorHAnsi"/>
                <w:sz w:val="20"/>
                <w:szCs w:val="20"/>
              </w:rPr>
              <w:t>7</w:t>
            </w:r>
          </w:p>
        </w:tc>
        <w:tc>
          <w:tcPr>
            <w:tcW w:w="6211" w:type="dxa"/>
            <w:tcBorders>
              <w:top w:val="single" w:sz="4" w:space="0" w:color="auto"/>
              <w:left w:val="single" w:sz="4" w:space="0" w:color="auto"/>
              <w:bottom w:val="single" w:sz="4" w:space="0" w:color="auto"/>
              <w:right w:val="single" w:sz="4" w:space="0" w:color="auto"/>
            </w:tcBorders>
            <w:hideMark/>
          </w:tcPr>
          <w:p w14:paraId="36F6ACB5" w14:textId="1A6FCE83" w:rsidR="005A0B58" w:rsidRPr="005A0B58" w:rsidRDefault="005A0B58" w:rsidP="005A0B58">
            <w:pPr>
              <w:rPr>
                <w:rFonts w:asciiTheme="minorHAnsi" w:hAnsiTheme="minorHAnsi" w:cstheme="minorHAnsi"/>
                <w:sz w:val="20"/>
                <w:szCs w:val="20"/>
              </w:rPr>
            </w:pPr>
            <w:r>
              <w:rPr>
                <w:rFonts w:asciiTheme="minorHAnsi" w:hAnsiTheme="minorHAnsi"/>
                <w:sz w:val="20"/>
                <w:szCs w:val="20"/>
              </w:rPr>
              <w:t>a program/projekt eredményeinek fenntarthatósága,</w:t>
            </w:r>
          </w:p>
        </w:tc>
        <w:tc>
          <w:tcPr>
            <w:tcW w:w="1016" w:type="dxa"/>
            <w:tcBorders>
              <w:top w:val="single" w:sz="4" w:space="0" w:color="auto"/>
              <w:left w:val="single" w:sz="4" w:space="0" w:color="auto"/>
              <w:bottom w:val="single" w:sz="4" w:space="0" w:color="auto"/>
              <w:right w:val="single" w:sz="4" w:space="0" w:color="auto"/>
            </w:tcBorders>
            <w:hideMark/>
          </w:tcPr>
          <w:p w14:paraId="304C608A"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0-10</w:t>
            </w:r>
          </w:p>
        </w:tc>
      </w:tr>
      <w:tr w:rsidR="005A0B58" w:rsidRPr="005A0B58" w14:paraId="4791022A"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5DCBDDF1" w14:textId="4B3F8580" w:rsidR="005A0B58" w:rsidRPr="008D7279" w:rsidRDefault="008D7279" w:rsidP="005A0B58">
            <w:pPr>
              <w:adjustRightInd w:val="0"/>
              <w:jc w:val="center"/>
              <w:rPr>
                <w:rFonts w:asciiTheme="minorHAnsi" w:hAnsiTheme="minorHAnsi" w:cstheme="minorHAnsi"/>
                <w:sz w:val="20"/>
                <w:szCs w:val="20"/>
              </w:rPr>
            </w:pPr>
            <w:r>
              <w:rPr>
                <w:rFonts w:asciiTheme="minorHAnsi" w:hAnsiTheme="minorHAnsi"/>
                <w:sz w:val="20"/>
                <w:szCs w:val="20"/>
              </w:rPr>
              <w:t>8</w:t>
            </w:r>
          </w:p>
        </w:tc>
        <w:tc>
          <w:tcPr>
            <w:tcW w:w="6211" w:type="dxa"/>
            <w:tcBorders>
              <w:top w:val="single" w:sz="4" w:space="0" w:color="auto"/>
              <w:left w:val="single" w:sz="4" w:space="0" w:color="auto"/>
              <w:bottom w:val="single" w:sz="4" w:space="0" w:color="auto"/>
              <w:right w:val="single" w:sz="4" w:space="0" w:color="auto"/>
            </w:tcBorders>
            <w:hideMark/>
          </w:tcPr>
          <w:p w14:paraId="710E3E97" w14:textId="40C9A2AB" w:rsidR="005A0B58" w:rsidRPr="005A0B58" w:rsidRDefault="005A0B58" w:rsidP="005A0B58">
            <w:pPr>
              <w:adjustRightInd w:val="0"/>
              <w:rPr>
                <w:rFonts w:asciiTheme="minorHAnsi" w:hAnsiTheme="minorHAnsi" w:cstheme="minorHAnsi"/>
                <w:sz w:val="20"/>
                <w:szCs w:val="20"/>
              </w:rPr>
            </w:pPr>
            <w:r>
              <w:rPr>
                <w:rFonts w:asciiTheme="minorHAnsi" w:hAnsiTheme="minorHAnsi"/>
                <w:sz w:val="20"/>
                <w:szCs w:val="20"/>
              </w:rPr>
              <w:t>a partnerintézmények bevonása a program/projekt megvalósításába,</w:t>
            </w:r>
          </w:p>
        </w:tc>
        <w:tc>
          <w:tcPr>
            <w:tcW w:w="1016" w:type="dxa"/>
            <w:tcBorders>
              <w:top w:val="single" w:sz="4" w:space="0" w:color="auto"/>
              <w:left w:val="single" w:sz="4" w:space="0" w:color="auto"/>
              <w:bottom w:val="single" w:sz="4" w:space="0" w:color="auto"/>
              <w:right w:val="single" w:sz="4" w:space="0" w:color="auto"/>
            </w:tcBorders>
            <w:hideMark/>
          </w:tcPr>
          <w:p w14:paraId="4A84111A" w14:textId="77777777" w:rsidR="005A0B58" w:rsidRPr="005A0B58" w:rsidRDefault="005A0B58" w:rsidP="005A0B58">
            <w:pPr>
              <w:adjustRightInd w:val="0"/>
              <w:jc w:val="center"/>
              <w:rPr>
                <w:rFonts w:asciiTheme="minorHAnsi" w:hAnsiTheme="minorHAnsi" w:cstheme="minorHAnsi"/>
                <w:sz w:val="20"/>
                <w:szCs w:val="20"/>
              </w:rPr>
            </w:pPr>
            <w:r>
              <w:rPr>
                <w:rFonts w:asciiTheme="minorHAnsi" w:hAnsiTheme="minorHAnsi"/>
                <w:sz w:val="20"/>
                <w:szCs w:val="20"/>
              </w:rPr>
              <w:t>0-10</w:t>
            </w:r>
          </w:p>
        </w:tc>
      </w:tr>
      <w:tr w:rsidR="005A0B58" w:rsidRPr="005A0B58" w14:paraId="71CC3D0A"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210CD86E" w14:textId="6BD4F216" w:rsidR="005A0B58" w:rsidRPr="008D7279" w:rsidRDefault="008D7279">
            <w:pPr>
              <w:adjustRightInd w:val="0"/>
              <w:jc w:val="center"/>
              <w:rPr>
                <w:rFonts w:asciiTheme="minorHAnsi" w:hAnsiTheme="minorHAnsi" w:cstheme="minorHAnsi"/>
                <w:sz w:val="20"/>
                <w:szCs w:val="20"/>
              </w:rPr>
            </w:pPr>
            <w:r>
              <w:rPr>
                <w:rFonts w:asciiTheme="minorHAnsi" w:hAnsiTheme="minorHAnsi"/>
                <w:sz w:val="20"/>
                <w:szCs w:val="20"/>
              </w:rPr>
              <w:t>9</w:t>
            </w:r>
          </w:p>
        </w:tc>
        <w:tc>
          <w:tcPr>
            <w:tcW w:w="6211" w:type="dxa"/>
            <w:tcBorders>
              <w:top w:val="single" w:sz="4" w:space="0" w:color="auto"/>
              <w:left w:val="single" w:sz="4" w:space="0" w:color="auto"/>
              <w:bottom w:val="single" w:sz="4" w:space="0" w:color="auto"/>
              <w:right w:val="single" w:sz="4" w:space="0" w:color="auto"/>
            </w:tcBorders>
            <w:hideMark/>
          </w:tcPr>
          <w:p w14:paraId="04D7BF45" w14:textId="445E9201" w:rsidR="005A0B58" w:rsidRPr="005A0B58" w:rsidRDefault="005A0B58" w:rsidP="004377CD">
            <w:pPr>
              <w:jc w:val="both"/>
              <w:rPr>
                <w:rFonts w:asciiTheme="minorHAnsi" w:hAnsiTheme="minorHAnsi" w:cstheme="minorHAnsi"/>
                <w:noProof/>
                <w:sz w:val="20"/>
                <w:szCs w:val="20"/>
              </w:rPr>
            </w:pPr>
            <w:r>
              <w:rPr>
                <w:rFonts w:asciiTheme="minorHAnsi" w:hAnsiTheme="minorHAnsi"/>
                <w:sz w:val="20"/>
                <w:szCs w:val="20"/>
              </w:rPr>
              <w:t>az oktató-nevelő munka előmozdításához hozzájáruló programok/projektek megvalósításában szerzett eddigi tapasztalatok.</w:t>
            </w:r>
          </w:p>
        </w:tc>
        <w:tc>
          <w:tcPr>
            <w:tcW w:w="1016" w:type="dxa"/>
            <w:tcBorders>
              <w:top w:val="single" w:sz="4" w:space="0" w:color="auto"/>
              <w:left w:val="single" w:sz="4" w:space="0" w:color="auto"/>
              <w:bottom w:val="single" w:sz="4" w:space="0" w:color="auto"/>
              <w:right w:val="single" w:sz="4" w:space="0" w:color="auto"/>
            </w:tcBorders>
            <w:hideMark/>
          </w:tcPr>
          <w:p w14:paraId="63D15C3B"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6EF04E25" w14:textId="3A3F2CB3" w:rsidR="005A0B58" w:rsidRDefault="005A0B58" w:rsidP="007C4F9D">
      <w:pPr>
        <w:jc w:val="center"/>
        <w:rPr>
          <w:rFonts w:asciiTheme="minorHAnsi" w:hAnsiTheme="minorHAnsi" w:cstheme="minorHAnsi"/>
          <w:b/>
          <w:noProof/>
          <w:sz w:val="20"/>
          <w:szCs w:val="20"/>
          <w:highlight w:val="green"/>
          <w:lang w:val="sr-Cyrl-RS"/>
        </w:rPr>
      </w:pPr>
    </w:p>
    <w:p w14:paraId="07EB8C1E" w14:textId="726B108B" w:rsidR="00690EAC" w:rsidRDefault="00690EAC" w:rsidP="007C4F9D">
      <w:pPr>
        <w:jc w:val="both"/>
        <w:rPr>
          <w:rFonts w:asciiTheme="minorHAnsi" w:hAnsiTheme="minorHAnsi" w:cstheme="minorHAnsi"/>
          <w:noProof/>
          <w:sz w:val="20"/>
          <w:szCs w:val="20"/>
          <w:lang w:val="sr-Cyrl-RS"/>
        </w:rPr>
      </w:pPr>
    </w:p>
    <w:p w14:paraId="5A5642D7" w14:textId="77777777" w:rsidR="00690EAC" w:rsidRPr="00690EAC" w:rsidRDefault="00690EAC" w:rsidP="00690EAC">
      <w:pPr>
        <w:autoSpaceDN w:val="0"/>
        <w:jc w:val="center"/>
        <w:rPr>
          <w:rFonts w:ascii="Calibri" w:hAnsi="Calibri" w:cs="Calibri"/>
          <w:b/>
          <w:sz w:val="20"/>
          <w:szCs w:val="20"/>
        </w:rPr>
      </w:pPr>
      <w:r>
        <w:rPr>
          <w:rFonts w:ascii="Calibri" w:hAnsi="Calibri"/>
          <w:b/>
          <w:sz w:val="20"/>
          <w:szCs w:val="20"/>
        </w:rPr>
        <w:t>Döntéshozatal az eszközök odaítéléséről</w:t>
      </w:r>
    </w:p>
    <w:p w14:paraId="3A4F27F8" w14:textId="53382D4D" w:rsidR="00690EAC" w:rsidRPr="0056419C" w:rsidRDefault="00690EAC" w:rsidP="00690EAC">
      <w:pPr>
        <w:autoSpaceDN w:val="0"/>
        <w:jc w:val="center"/>
        <w:rPr>
          <w:rFonts w:ascii="Calibri" w:eastAsia="Calibri" w:hAnsi="Calibri" w:cs="Calibri"/>
          <w:sz w:val="20"/>
          <w:szCs w:val="20"/>
        </w:rPr>
      </w:pPr>
      <w:r>
        <w:rPr>
          <w:rFonts w:ascii="Calibri" w:hAnsi="Calibri"/>
          <w:sz w:val="20"/>
          <w:szCs w:val="20"/>
        </w:rPr>
        <w:t>10. szakasz</w:t>
      </w:r>
    </w:p>
    <w:p w14:paraId="09BD2439" w14:textId="77777777" w:rsidR="00690EAC" w:rsidRPr="00690EAC" w:rsidRDefault="00690EAC" w:rsidP="00690EAC">
      <w:pPr>
        <w:tabs>
          <w:tab w:val="left" w:pos="720"/>
        </w:tabs>
        <w:autoSpaceDN w:val="0"/>
        <w:jc w:val="both"/>
        <w:rPr>
          <w:rFonts w:ascii="Calibri" w:eastAsia="Calibri" w:hAnsi="Calibri" w:cs="Calibri"/>
          <w:sz w:val="20"/>
          <w:szCs w:val="20"/>
          <w:lang w:val="sr-Cyrl-RS"/>
        </w:rPr>
      </w:pPr>
    </w:p>
    <w:p w14:paraId="38234AFE" w14:textId="1E8E6517" w:rsidR="00690EAC" w:rsidRPr="00690EAC" w:rsidRDefault="00690EAC" w:rsidP="00690EAC">
      <w:pPr>
        <w:widowControl w:val="0"/>
        <w:autoSpaceDE w:val="0"/>
        <w:autoSpaceDN w:val="0"/>
        <w:ind w:firstLine="851"/>
        <w:jc w:val="both"/>
        <w:rPr>
          <w:rFonts w:ascii="Calibri" w:eastAsia="Calibri" w:hAnsi="Calibri" w:cs="Calibri"/>
          <w:sz w:val="20"/>
          <w:szCs w:val="20"/>
        </w:rPr>
      </w:pPr>
      <w:r>
        <w:rPr>
          <w:rFonts w:ascii="Calibri" w:hAnsi="Calibri"/>
          <w:sz w:val="20"/>
          <w:szCs w:val="20"/>
        </w:rPr>
        <w:t>A pályázatban és a szabályzatban meghatá</w:t>
      </w:r>
      <w:r w:rsidR="009F4361">
        <w:rPr>
          <w:rFonts w:ascii="Calibri" w:hAnsi="Calibri"/>
          <w:sz w:val="20"/>
          <w:szCs w:val="20"/>
        </w:rPr>
        <w:t>rozott mércékkel összhangban a B</w:t>
      </w:r>
      <w:r>
        <w:rPr>
          <w:rFonts w:ascii="Calibri" w:hAnsi="Calibri"/>
          <w:sz w:val="20"/>
          <w:szCs w:val="20"/>
        </w:rPr>
        <w:t xml:space="preserve">izottság rangsorolja a pályázókat, és javaslatot tesz a pályázatban meghatározott eszközök elosztására. </w:t>
      </w:r>
    </w:p>
    <w:p w14:paraId="5EE61145" w14:textId="77777777" w:rsidR="00690EAC" w:rsidRPr="00690EAC" w:rsidRDefault="00690EAC" w:rsidP="00690EAC">
      <w:pPr>
        <w:widowControl w:val="0"/>
        <w:autoSpaceDE w:val="0"/>
        <w:autoSpaceDN w:val="0"/>
        <w:ind w:firstLine="851"/>
        <w:jc w:val="both"/>
        <w:rPr>
          <w:rFonts w:ascii="Calibri" w:eastAsia="Calibri" w:hAnsi="Calibri" w:cs="Calibri"/>
          <w:sz w:val="20"/>
          <w:szCs w:val="20"/>
        </w:rPr>
      </w:pPr>
      <w:r>
        <w:rPr>
          <w:rFonts w:ascii="Calibri" w:hAnsi="Calibri"/>
          <w:sz w:val="20"/>
          <w:szCs w:val="20"/>
        </w:rPr>
        <w:t>A bizottság köteles az eszközök elosztására vonatkozó javaslatot a kérelmek benyújtására megszabott határidő lejártától számított legfeljebb 60 napon belül elkészíteni, és a rangsorolási listával együtt benyújtani a tartományi titkárnak döntéshozatalra.</w:t>
      </w:r>
    </w:p>
    <w:p w14:paraId="3B317B0E" w14:textId="77777777" w:rsidR="00690EAC" w:rsidRPr="00690EAC" w:rsidRDefault="00690EAC" w:rsidP="00690EAC">
      <w:pPr>
        <w:widowControl w:val="0"/>
        <w:autoSpaceDE w:val="0"/>
        <w:autoSpaceDN w:val="0"/>
        <w:ind w:firstLine="851"/>
        <w:jc w:val="both"/>
        <w:rPr>
          <w:rFonts w:ascii="Calibri" w:eastAsia="Calibri" w:hAnsi="Calibri" w:cs="Calibri"/>
          <w:sz w:val="20"/>
          <w:szCs w:val="20"/>
          <w:lang w:val="sr-Cyrl-RS"/>
        </w:rPr>
      </w:pPr>
    </w:p>
    <w:p w14:paraId="252FD8C4" w14:textId="32614819" w:rsidR="00690EAC" w:rsidRPr="0056419C" w:rsidRDefault="00690EAC" w:rsidP="00690EAC">
      <w:pPr>
        <w:ind w:firstLine="708"/>
        <w:jc w:val="center"/>
        <w:rPr>
          <w:rFonts w:asciiTheme="minorHAnsi" w:hAnsiTheme="minorHAnsi" w:cstheme="minorHAnsi"/>
          <w:b/>
          <w:noProof/>
          <w:sz w:val="20"/>
          <w:szCs w:val="20"/>
        </w:rPr>
      </w:pPr>
      <w:r>
        <w:rPr>
          <w:rFonts w:asciiTheme="minorHAnsi" w:hAnsiTheme="minorHAnsi"/>
          <w:b/>
          <w:sz w:val="20"/>
          <w:szCs w:val="20"/>
        </w:rPr>
        <w:t xml:space="preserve">Az eszközök odaítéléséről szóló döntéshozatal </w:t>
      </w:r>
    </w:p>
    <w:p w14:paraId="077CB38C" w14:textId="36D795D7" w:rsidR="00690EAC" w:rsidRPr="0056419C" w:rsidRDefault="00690EAC" w:rsidP="00690EAC">
      <w:pPr>
        <w:widowControl w:val="0"/>
        <w:autoSpaceDE w:val="0"/>
        <w:autoSpaceDN w:val="0"/>
        <w:spacing w:line="228" w:lineRule="auto"/>
        <w:ind w:left="113" w:right="118" w:firstLine="355"/>
        <w:jc w:val="center"/>
        <w:rPr>
          <w:rFonts w:ascii="Calibri" w:hAnsi="Calibri" w:cs="Calibri"/>
          <w:sz w:val="20"/>
          <w:szCs w:val="20"/>
        </w:rPr>
      </w:pPr>
      <w:r>
        <w:rPr>
          <w:rFonts w:ascii="Calibri" w:hAnsi="Calibri"/>
          <w:sz w:val="20"/>
          <w:szCs w:val="20"/>
        </w:rPr>
        <w:t>11. szakasz</w:t>
      </w:r>
    </w:p>
    <w:p w14:paraId="53116621" w14:textId="5D87E9DC" w:rsidR="00690EAC" w:rsidRDefault="00690EAC" w:rsidP="00690EAC">
      <w:pPr>
        <w:ind w:firstLine="708"/>
        <w:jc w:val="center"/>
        <w:rPr>
          <w:rFonts w:asciiTheme="minorHAnsi" w:hAnsiTheme="minorHAnsi" w:cstheme="minorHAnsi"/>
          <w:b/>
          <w:noProof/>
          <w:sz w:val="20"/>
          <w:szCs w:val="20"/>
          <w:highlight w:val="yellow"/>
          <w:lang w:val="sr-Cyrl-RS"/>
        </w:rPr>
      </w:pPr>
    </w:p>
    <w:p w14:paraId="1B73150F" w14:textId="77777777" w:rsidR="00765FBF" w:rsidRDefault="00765FBF" w:rsidP="00765FBF">
      <w:pPr>
        <w:ind w:firstLine="567"/>
        <w:jc w:val="both"/>
        <w:rPr>
          <w:rFonts w:asciiTheme="minorHAnsi" w:hAnsiTheme="minorHAnsi" w:cstheme="minorHAnsi"/>
          <w:noProof/>
          <w:sz w:val="20"/>
          <w:szCs w:val="20"/>
        </w:rPr>
      </w:pPr>
      <w:r>
        <w:rPr>
          <w:rFonts w:asciiTheme="minorHAnsi" w:hAnsiTheme="minorHAnsi"/>
          <w:sz w:val="20"/>
          <w:szCs w:val="20"/>
        </w:rPr>
        <w:t>A tartományi titkár megvitatja a Bizottság javaslatát és összeállítja az előzetes javaslatát az eszközök felosztására, amely javaslatot a Titkárság honlapján közzé kell tenni.</w:t>
      </w:r>
    </w:p>
    <w:p w14:paraId="28FBB439" w14:textId="77777777" w:rsidR="00765FBF" w:rsidRDefault="00765FBF" w:rsidP="00765FBF">
      <w:pPr>
        <w:ind w:firstLine="567"/>
        <w:jc w:val="both"/>
        <w:rPr>
          <w:rFonts w:asciiTheme="minorHAnsi" w:hAnsiTheme="minorHAnsi" w:cstheme="minorHAnsi"/>
          <w:noProof/>
          <w:sz w:val="20"/>
          <w:szCs w:val="20"/>
        </w:rPr>
      </w:pPr>
      <w:r>
        <w:rPr>
          <w:rFonts w:asciiTheme="minorHAnsi" w:hAnsiTheme="minorHAnsi"/>
          <w:sz w:val="20"/>
          <w:szCs w:val="20"/>
        </w:rPr>
        <w:t>A polgári egyesületek, mint pályázati résztvevők, a program ösztönzésére vonatkozó eszközökről, vagy az egyesületek által megvalósított közérdekű programok finanszírozására irányuló eszközök részéről szóló rendelet (az SZK Hivatalos Közlönye, 16/2018. szám) rendelkezéseivel összhangban, kifogás benyújtására jogosultak az előzetes eszközfelosztási javaslat közzétételétől számított nyolc napon belül.</w:t>
      </w:r>
    </w:p>
    <w:p w14:paraId="5B3DA507" w14:textId="77777777" w:rsidR="00765FBF" w:rsidRDefault="00765FBF" w:rsidP="00765FBF">
      <w:pPr>
        <w:ind w:firstLine="567"/>
        <w:jc w:val="both"/>
        <w:rPr>
          <w:rFonts w:asciiTheme="minorHAnsi" w:hAnsiTheme="minorHAnsi" w:cstheme="minorHAnsi"/>
          <w:noProof/>
          <w:sz w:val="20"/>
          <w:szCs w:val="20"/>
        </w:rPr>
      </w:pPr>
      <w:r>
        <w:rPr>
          <w:rFonts w:asciiTheme="minorHAnsi" w:hAnsiTheme="minorHAnsi"/>
          <w:sz w:val="20"/>
          <w:szCs w:val="20"/>
        </w:rPr>
        <w:t>A kifogásról a tartományi titkár a kifogás átvételétől számított 15 napos határidőn belül dönt.</w:t>
      </w:r>
    </w:p>
    <w:p w14:paraId="66F0F1D4" w14:textId="77777777" w:rsidR="00765FBF" w:rsidRDefault="00765FBF" w:rsidP="00765FBF">
      <w:pPr>
        <w:ind w:firstLine="567"/>
        <w:jc w:val="both"/>
        <w:rPr>
          <w:rFonts w:asciiTheme="minorHAnsi" w:hAnsiTheme="minorHAnsi" w:cstheme="minorHAnsi"/>
          <w:noProof/>
          <w:sz w:val="20"/>
          <w:szCs w:val="20"/>
        </w:rPr>
      </w:pPr>
      <w:r>
        <w:rPr>
          <w:rFonts w:asciiTheme="minorHAnsi" w:hAnsiTheme="minorHAnsi"/>
          <w:sz w:val="20"/>
          <w:szCs w:val="20"/>
        </w:rPr>
        <w:t>A tartományi titkár a kifogások benyújtási határidejének lejártától számított 30 napon belül határozattal dönt a felhasználók részére történő eszközök felosztásáról.</w:t>
      </w:r>
    </w:p>
    <w:p w14:paraId="447A4E9F" w14:textId="77777777" w:rsidR="00765FBF" w:rsidRDefault="00765FBF" w:rsidP="00765FBF">
      <w:pPr>
        <w:ind w:firstLine="567"/>
        <w:jc w:val="both"/>
        <w:rPr>
          <w:rFonts w:asciiTheme="minorHAnsi" w:hAnsiTheme="minorHAnsi" w:cstheme="minorHAnsi"/>
          <w:noProof/>
          <w:sz w:val="20"/>
          <w:szCs w:val="20"/>
        </w:rPr>
      </w:pPr>
      <w:r>
        <w:rPr>
          <w:rFonts w:asciiTheme="minorHAnsi" w:hAnsiTheme="minorHAnsi"/>
          <w:sz w:val="20"/>
          <w:szCs w:val="20"/>
        </w:rPr>
        <w:t>A 4. bekezdésében foglalt határozat végleges.</w:t>
      </w:r>
    </w:p>
    <w:p w14:paraId="2327063A" w14:textId="77777777" w:rsidR="00765FBF" w:rsidRDefault="00765FBF" w:rsidP="00765FBF">
      <w:pPr>
        <w:ind w:firstLine="567"/>
        <w:jc w:val="both"/>
        <w:rPr>
          <w:rFonts w:asciiTheme="minorHAnsi" w:hAnsiTheme="minorHAnsi" w:cstheme="minorHAnsi"/>
          <w:noProof/>
          <w:sz w:val="20"/>
          <w:szCs w:val="20"/>
        </w:rPr>
      </w:pPr>
      <w:r>
        <w:rPr>
          <w:rFonts w:asciiTheme="minorHAnsi" w:hAnsiTheme="minorHAnsi"/>
          <w:sz w:val="20"/>
          <w:szCs w:val="20"/>
        </w:rPr>
        <w:t>A Pályázat eredményei a Titkárság honlapján közzétételre kerülnek.</w:t>
      </w:r>
    </w:p>
    <w:p w14:paraId="2FF35265" w14:textId="566A1657" w:rsidR="005050C5" w:rsidRDefault="005050C5" w:rsidP="009F4361">
      <w:pPr>
        <w:pStyle w:val="BodyText"/>
        <w:spacing w:line="230" w:lineRule="auto"/>
        <w:ind w:right="118"/>
        <w:rPr>
          <w:rFonts w:asciiTheme="minorHAnsi" w:hAnsiTheme="minorHAnsi" w:cstheme="minorHAnsi"/>
          <w:noProof/>
          <w:sz w:val="20"/>
          <w:szCs w:val="20"/>
          <w:lang w:val="sr-Cyrl-RS"/>
        </w:rPr>
      </w:pPr>
    </w:p>
    <w:p w14:paraId="69078E45" w14:textId="301CC3DE" w:rsidR="005A0B58" w:rsidRPr="005A0B58" w:rsidRDefault="00DC2326" w:rsidP="005A0B58">
      <w:pPr>
        <w:pStyle w:val="BodyText"/>
        <w:spacing w:line="230" w:lineRule="auto"/>
        <w:ind w:left="113" w:right="118" w:firstLine="355"/>
        <w:jc w:val="center"/>
        <w:rPr>
          <w:rFonts w:ascii="Calibri" w:hAnsi="Calibri" w:cs="Calibri"/>
          <w:b/>
          <w:sz w:val="20"/>
          <w:szCs w:val="20"/>
        </w:rPr>
      </w:pPr>
      <w:r>
        <w:rPr>
          <w:rFonts w:ascii="Calibri" w:hAnsi="Calibri"/>
          <w:b/>
          <w:sz w:val="20"/>
          <w:szCs w:val="20"/>
        </w:rPr>
        <w:t>Szerződéskötés</w:t>
      </w:r>
    </w:p>
    <w:p w14:paraId="61E9E10E" w14:textId="7D67B813" w:rsidR="005A0B58" w:rsidRPr="0056419C" w:rsidRDefault="005A0B58" w:rsidP="005A0B58">
      <w:pPr>
        <w:widowControl w:val="0"/>
        <w:autoSpaceDE w:val="0"/>
        <w:autoSpaceDN w:val="0"/>
        <w:spacing w:line="230" w:lineRule="auto"/>
        <w:ind w:left="113" w:right="118" w:firstLine="355"/>
        <w:jc w:val="center"/>
        <w:rPr>
          <w:rFonts w:ascii="Calibri" w:hAnsi="Calibri" w:cs="Calibri"/>
          <w:sz w:val="20"/>
          <w:szCs w:val="20"/>
        </w:rPr>
      </w:pPr>
      <w:r>
        <w:rPr>
          <w:rFonts w:ascii="Calibri" w:hAnsi="Calibri"/>
          <w:sz w:val="20"/>
          <w:szCs w:val="20"/>
        </w:rPr>
        <w:t>12. szakasz</w:t>
      </w:r>
    </w:p>
    <w:p w14:paraId="646BB6D1" w14:textId="77777777" w:rsidR="005A0B58" w:rsidRPr="005A0B58" w:rsidRDefault="005A0B58" w:rsidP="005A0B58">
      <w:pPr>
        <w:widowControl w:val="0"/>
        <w:autoSpaceDE w:val="0"/>
        <w:autoSpaceDN w:val="0"/>
        <w:rPr>
          <w:rFonts w:ascii="Calibri" w:eastAsia="Calibri" w:hAnsi="Calibri" w:cs="Calibri"/>
          <w:sz w:val="20"/>
          <w:szCs w:val="20"/>
          <w:lang w:val="sr-Cyrl-RS"/>
        </w:rPr>
      </w:pPr>
    </w:p>
    <w:p w14:paraId="13515CE0" w14:textId="0D34E93A" w:rsidR="005A0B58" w:rsidRDefault="005A0B58" w:rsidP="005A0B58">
      <w:pPr>
        <w:widowControl w:val="0"/>
        <w:autoSpaceDE w:val="0"/>
        <w:autoSpaceDN w:val="0"/>
        <w:ind w:firstLine="464"/>
        <w:jc w:val="both"/>
        <w:rPr>
          <w:rFonts w:ascii="Calibri" w:eastAsia="Calibri" w:hAnsi="Calibri" w:cs="Calibri"/>
          <w:sz w:val="20"/>
          <w:szCs w:val="20"/>
        </w:rPr>
      </w:pPr>
      <w:r>
        <w:rPr>
          <w:rFonts w:ascii="Calibri" w:hAnsi="Calibri"/>
          <w:sz w:val="20"/>
          <w:szCs w:val="20"/>
        </w:rPr>
        <w:t>A Tartományi Titkárság az eszközök odaítélésére vonatkozó kötelezettségét a költségvetési rendszert szabályozó törvény értelmében szerződés alapján vállalja.</w:t>
      </w:r>
    </w:p>
    <w:p w14:paraId="2E4F54E2" w14:textId="30B8C2F5" w:rsidR="005A0B58" w:rsidRDefault="005A0B58" w:rsidP="005A0B58">
      <w:pPr>
        <w:shd w:val="clear" w:color="auto" w:fill="FFFFFF"/>
        <w:spacing w:after="150"/>
        <w:ind w:firstLine="708"/>
        <w:jc w:val="both"/>
        <w:rPr>
          <w:rFonts w:asciiTheme="minorHAnsi" w:hAnsiTheme="minorHAnsi" w:cstheme="minorHAnsi"/>
          <w:noProof/>
          <w:sz w:val="20"/>
          <w:szCs w:val="20"/>
        </w:rPr>
      </w:pPr>
      <w:r>
        <w:rPr>
          <w:rFonts w:asciiTheme="minorHAnsi" w:hAnsiTheme="minorHAnsi"/>
          <w:sz w:val="20"/>
          <w:szCs w:val="20"/>
        </w:rPr>
        <w:t>A polgári egyesületek a szerződés megkötése előtt kötelesek a Titkárság részére nyilatkozatot benyújtani arról, hogy a jóváhagyott program vagy projekt megvalósításához az eszközöket más módon nem biztosították, továbbá kötelesek összeférhetetlenségi nyilatkozatot benyújtani.</w:t>
      </w:r>
    </w:p>
    <w:p w14:paraId="3B1BF231" w14:textId="77777777" w:rsidR="005050C5" w:rsidRDefault="005050C5" w:rsidP="005A0B58">
      <w:pPr>
        <w:shd w:val="clear" w:color="auto" w:fill="FFFFFF"/>
        <w:spacing w:after="150"/>
        <w:ind w:firstLine="708"/>
        <w:jc w:val="both"/>
        <w:rPr>
          <w:rFonts w:asciiTheme="minorHAnsi" w:hAnsiTheme="minorHAnsi" w:cstheme="minorHAnsi"/>
          <w:noProof/>
          <w:sz w:val="20"/>
          <w:szCs w:val="20"/>
          <w:lang w:val="sr-Cyrl-RS"/>
        </w:rPr>
      </w:pPr>
    </w:p>
    <w:p w14:paraId="397CA5E2" w14:textId="32F01822" w:rsidR="005A0B58" w:rsidRPr="005A0B58" w:rsidRDefault="005A0B58" w:rsidP="005A0B58">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Az odaítélt eszközök folyósítása</w:t>
      </w:r>
    </w:p>
    <w:p w14:paraId="7DF4B021" w14:textId="4627DB74" w:rsidR="005A0B58" w:rsidRPr="0056419C" w:rsidRDefault="005A0B58" w:rsidP="005A0B58">
      <w:pPr>
        <w:widowControl w:val="0"/>
        <w:autoSpaceDE w:val="0"/>
        <w:autoSpaceDN w:val="0"/>
        <w:ind w:firstLine="464"/>
        <w:jc w:val="center"/>
        <w:rPr>
          <w:rFonts w:ascii="Calibri" w:eastAsia="Calibri" w:hAnsi="Calibri" w:cs="Calibri"/>
          <w:sz w:val="20"/>
          <w:szCs w:val="20"/>
        </w:rPr>
      </w:pPr>
      <w:r>
        <w:rPr>
          <w:rFonts w:ascii="Calibri" w:hAnsi="Calibri"/>
          <w:sz w:val="20"/>
          <w:szCs w:val="20"/>
        </w:rPr>
        <w:t>13. szakasz</w:t>
      </w:r>
    </w:p>
    <w:p w14:paraId="2F15EACF" w14:textId="77777777" w:rsidR="005A0B58" w:rsidRPr="005A0B58" w:rsidRDefault="005A0B58" w:rsidP="005A0B58">
      <w:pPr>
        <w:widowControl w:val="0"/>
        <w:autoSpaceDE w:val="0"/>
        <w:autoSpaceDN w:val="0"/>
        <w:ind w:firstLine="464"/>
        <w:jc w:val="both"/>
        <w:rPr>
          <w:rFonts w:ascii="Calibri" w:eastAsia="Calibri" w:hAnsi="Calibri" w:cs="Calibri"/>
          <w:sz w:val="20"/>
          <w:szCs w:val="20"/>
          <w:lang w:val="sr-Cyrl-RS"/>
        </w:rPr>
      </w:pPr>
    </w:p>
    <w:p w14:paraId="76DDD4BF"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 xml:space="preserve">Az odaítélt eszközöket a szerződés megkötését követően, az egyedi kifizetési határozatok alapján, a Vajdaság AT költségvetésébe beáramló eszközök ütemezésével összhangban kell folyósítani. </w:t>
      </w:r>
    </w:p>
    <w:p w14:paraId="3737A384"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lastRenderedPageBreak/>
        <w:t>Ha a felhasználó nem írja alá a szerződést a Titkárság által meghatározott határidőn belül, úgy kell tekinteni, hogy a benyújtott kérelmétől elállt.</w:t>
      </w:r>
    </w:p>
    <w:p w14:paraId="6C88C9CE"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Ha a Titkárság befolyásán kívül eső okok miatt a jóváhagyott támogatás nem utalható át a felhasználók számlájára, a Titkárság jogosult a szerződés felmondására.</w:t>
      </w:r>
    </w:p>
    <w:p w14:paraId="207B2D71" w14:textId="022A8E30" w:rsidR="00DC2326" w:rsidRDefault="00DC2326" w:rsidP="007C4F9D">
      <w:pPr>
        <w:jc w:val="both"/>
        <w:rPr>
          <w:rFonts w:asciiTheme="minorHAnsi" w:hAnsiTheme="minorHAnsi" w:cstheme="minorHAnsi"/>
          <w:noProof/>
          <w:sz w:val="20"/>
          <w:szCs w:val="20"/>
          <w:lang w:val="sr-Cyrl-RS"/>
        </w:rPr>
      </w:pPr>
    </w:p>
    <w:p w14:paraId="4C448C74" w14:textId="77777777" w:rsidR="005A0B58" w:rsidRDefault="005A0B58" w:rsidP="007C4F9D">
      <w:pPr>
        <w:jc w:val="center"/>
        <w:rPr>
          <w:rFonts w:asciiTheme="minorHAnsi" w:hAnsiTheme="minorHAnsi" w:cstheme="minorHAnsi"/>
          <w:b/>
          <w:noProof/>
          <w:sz w:val="20"/>
          <w:szCs w:val="20"/>
          <w:lang w:val="sr-Cyrl-RS"/>
        </w:rPr>
      </w:pPr>
    </w:p>
    <w:p w14:paraId="3D2CBD88" w14:textId="77777777" w:rsidR="005A0B58" w:rsidRPr="005A0B58" w:rsidRDefault="005A0B58" w:rsidP="005A0B58">
      <w:pPr>
        <w:widowControl w:val="0"/>
        <w:autoSpaceDE w:val="0"/>
        <w:autoSpaceDN w:val="0"/>
        <w:spacing w:line="230" w:lineRule="auto"/>
        <w:ind w:left="113" w:right="118" w:firstLine="355"/>
        <w:jc w:val="center"/>
        <w:rPr>
          <w:rFonts w:ascii="Calibri" w:eastAsia="Calibri" w:hAnsi="Calibri" w:cs="Calibri"/>
          <w:b/>
          <w:sz w:val="20"/>
          <w:szCs w:val="20"/>
        </w:rPr>
      </w:pPr>
      <w:r>
        <w:rPr>
          <w:rFonts w:ascii="Calibri" w:hAnsi="Calibri"/>
          <w:b/>
          <w:sz w:val="20"/>
          <w:szCs w:val="20"/>
        </w:rPr>
        <w:t>Az odaítélt eszközök felhasználása és a felhasználók kötelezettségei</w:t>
      </w:r>
    </w:p>
    <w:p w14:paraId="786FE511" w14:textId="61813AE5" w:rsidR="005A0B58" w:rsidRPr="0056419C" w:rsidRDefault="005A0B58" w:rsidP="005A0B58">
      <w:pPr>
        <w:widowControl w:val="0"/>
        <w:autoSpaceDE w:val="0"/>
        <w:autoSpaceDN w:val="0"/>
        <w:spacing w:line="230" w:lineRule="auto"/>
        <w:ind w:left="113" w:right="118" w:firstLine="355"/>
        <w:jc w:val="center"/>
        <w:rPr>
          <w:rFonts w:ascii="Calibri" w:hAnsi="Calibri" w:cs="Calibri"/>
          <w:sz w:val="20"/>
          <w:szCs w:val="20"/>
        </w:rPr>
      </w:pPr>
      <w:r>
        <w:rPr>
          <w:rFonts w:ascii="Calibri" w:hAnsi="Calibri"/>
          <w:sz w:val="20"/>
          <w:szCs w:val="20"/>
        </w:rPr>
        <w:t>14. szakasz</w:t>
      </w:r>
    </w:p>
    <w:p w14:paraId="61CA991D" w14:textId="77777777" w:rsidR="005A0B58" w:rsidRPr="005A0B58" w:rsidRDefault="005A0B58" w:rsidP="007C4F9D">
      <w:pPr>
        <w:jc w:val="center"/>
        <w:rPr>
          <w:rFonts w:asciiTheme="minorHAnsi" w:hAnsiTheme="minorHAnsi" w:cstheme="minorHAnsi"/>
          <w:b/>
          <w:noProof/>
          <w:sz w:val="20"/>
          <w:szCs w:val="20"/>
          <w:lang w:val="sr-Cyrl-RS"/>
        </w:rPr>
      </w:pPr>
    </w:p>
    <w:p w14:paraId="44F6239C" w14:textId="0D2F677C"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 xml:space="preserve">A felhasználó köteles az odaítélt eszközöket rendeltetésszerűen és jogszerűen használni, a fel nem használt eszközöket pedig Vajdaság AT költségvetésébe visszajuttatni. </w:t>
      </w:r>
    </w:p>
    <w:p w14:paraId="31C0FE06" w14:textId="6EA1C74D"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A felhasználó köteles az eszközök felhasználásáról szóló jelentést legkésőbb az eszközök odaítélési rendeltetésének megvalósítására meghatározott határidő lejártát követő 15 (tizenöt) napon belül benyújtani, a felelős személy által hitelesített kísérő dokumentációval együtt.</w:t>
      </w:r>
    </w:p>
    <w:p w14:paraId="53DE0AAA" w14:textId="4F67CB35"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Azon felhasználó részére, aki az előirányzott határidőn belül nem küldi meg a jelentést, felszólítást kell küldeni.</w:t>
      </w:r>
    </w:p>
    <w:p w14:paraId="084BF779" w14:textId="5BEBA25E"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Ha a felszólítás átvételétől számított 8 napon belül a kérelmező nem küldi meg a teljes leíró és pénzügyi jelentést, köteles az eszközöket visszatéríteni Vajdaság AT költségvetésébe, és a következő pályázati kiírás alkalmával pályázati jogát elveszíti.</w:t>
      </w:r>
    </w:p>
    <w:p w14:paraId="65619D05" w14:textId="4C8CC476" w:rsidR="00AF51CB" w:rsidRPr="00DC2326" w:rsidRDefault="00F81C9E" w:rsidP="00F81C9E">
      <w:pPr>
        <w:jc w:val="both"/>
        <w:rPr>
          <w:rFonts w:asciiTheme="minorHAnsi" w:hAnsiTheme="minorHAnsi" w:cstheme="minorHAnsi"/>
          <w:noProof/>
          <w:sz w:val="20"/>
          <w:szCs w:val="20"/>
        </w:rPr>
      </w:pPr>
      <w:r>
        <w:rPr>
          <w:rFonts w:asciiTheme="minorHAnsi" w:hAnsiTheme="minorHAnsi"/>
          <w:sz w:val="20"/>
          <w:szCs w:val="20"/>
        </w:rPr>
        <w:tab/>
        <w:t>A felhasználó köteles az odaítélt eszközöket Vajdaság AT költségvetésébe visszajuttatni, ha megállapítást nyer, hogy az eszközöket nem az odaítélés rendeltetésének megvalósítására használták fel.</w:t>
      </w:r>
    </w:p>
    <w:p w14:paraId="6CD1AE44" w14:textId="070527EA" w:rsidR="00F04D43" w:rsidRDefault="00293153" w:rsidP="00F81C9E">
      <w:pPr>
        <w:ind w:firstLine="708"/>
        <w:jc w:val="both"/>
        <w:rPr>
          <w:rFonts w:asciiTheme="minorHAnsi" w:hAnsiTheme="minorHAnsi" w:cstheme="minorHAnsi"/>
          <w:b/>
          <w:noProof/>
          <w:sz w:val="20"/>
          <w:szCs w:val="20"/>
        </w:rPr>
      </w:pPr>
      <w:r>
        <w:rPr>
          <w:rFonts w:asciiTheme="minorHAnsi" w:hAnsiTheme="minorHAnsi"/>
          <w:sz w:val="20"/>
          <w:szCs w:val="20"/>
        </w:rPr>
        <w:t>Ha gyanú merül fel, hogy egyes esetekben az odaítélt eszközöket nem rendeltetésszerűen használták fel, a Titkárság eljárást indít az illetékes költségvetési felügyelőség előtt az eszközök rendeltetés- és jogszerű felhasználásának ellenőrzése céljából.</w:t>
      </w:r>
    </w:p>
    <w:p w14:paraId="0B17F258" w14:textId="77777777" w:rsidR="005050C5" w:rsidRDefault="005050C5" w:rsidP="00F81C9E">
      <w:pPr>
        <w:ind w:firstLine="708"/>
        <w:jc w:val="both"/>
        <w:rPr>
          <w:rFonts w:asciiTheme="minorHAnsi" w:hAnsiTheme="minorHAnsi" w:cstheme="minorHAnsi"/>
          <w:b/>
          <w:noProof/>
          <w:sz w:val="20"/>
          <w:szCs w:val="20"/>
          <w:lang w:val="sr-Cyrl-RS"/>
        </w:rPr>
      </w:pPr>
    </w:p>
    <w:p w14:paraId="52E53B01" w14:textId="3F1589F4" w:rsidR="005A0B58" w:rsidRDefault="005A0B58" w:rsidP="007C4F9D">
      <w:pPr>
        <w:jc w:val="both"/>
        <w:rPr>
          <w:rFonts w:asciiTheme="minorHAnsi" w:hAnsiTheme="minorHAnsi" w:cstheme="minorHAnsi"/>
          <w:b/>
          <w:noProof/>
          <w:sz w:val="20"/>
          <w:szCs w:val="20"/>
          <w:lang w:val="sr-Cyrl-RS"/>
        </w:rPr>
      </w:pPr>
    </w:p>
    <w:p w14:paraId="5F5E5AF5" w14:textId="77777777" w:rsidR="005A0B58" w:rsidRPr="005A0B58" w:rsidRDefault="005A0B58" w:rsidP="005A0B58">
      <w:pPr>
        <w:shd w:val="clear" w:color="auto" w:fill="FFFFFF"/>
        <w:spacing w:after="120"/>
        <w:jc w:val="center"/>
        <w:rPr>
          <w:rFonts w:ascii="Calibri" w:eastAsia="Calibri" w:hAnsi="Calibri" w:cs="Calibri"/>
          <w:b/>
          <w:bCs/>
          <w:sz w:val="20"/>
          <w:szCs w:val="20"/>
        </w:rPr>
      </w:pPr>
      <w:r>
        <w:rPr>
          <w:rFonts w:ascii="Calibri" w:hAnsi="Calibri"/>
          <w:b/>
          <w:bCs/>
          <w:sz w:val="20"/>
          <w:szCs w:val="20"/>
        </w:rPr>
        <w:t>A megvalósítás nyomon követése</w:t>
      </w:r>
    </w:p>
    <w:p w14:paraId="3E76AFC8" w14:textId="2526AF3A" w:rsidR="00BA1820" w:rsidRPr="0056419C" w:rsidRDefault="00BA1820" w:rsidP="007C4F9D">
      <w:pPr>
        <w:jc w:val="center"/>
        <w:rPr>
          <w:rFonts w:asciiTheme="minorHAnsi" w:hAnsiTheme="minorHAnsi" w:cstheme="minorHAnsi"/>
          <w:noProof/>
          <w:sz w:val="20"/>
          <w:szCs w:val="20"/>
        </w:rPr>
      </w:pPr>
      <w:r>
        <w:rPr>
          <w:rFonts w:asciiTheme="minorHAnsi" w:hAnsiTheme="minorHAnsi"/>
          <w:sz w:val="20"/>
          <w:szCs w:val="20"/>
        </w:rPr>
        <w:t>15. szakasz</w:t>
      </w:r>
    </w:p>
    <w:p w14:paraId="4519F877" w14:textId="77777777" w:rsidR="00106652" w:rsidRPr="00106652" w:rsidRDefault="00106652" w:rsidP="007C4F9D">
      <w:pPr>
        <w:jc w:val="center"/>
        <w:rPr>
          <w:rFonts w:asciiTheme="minorHAnsi" w:hAnsiTheme="minorHAnsi" w:cstheme="minorHAnsi"/>
          <w:noProof/>
          <w:sz w:val="20"/>
          <w:szCs w:val="20"/>
          <w:lang w:val="sr-Cyrl-RS"/>
        </w:rPr>
      </w:pPr>
    </w:p>
    <w:p w14:paraId="643646FF" w14:textId="618141CA" w:rsidR="00BA1820" w:rsidRPr="00BA1820" w:rsidRDefault="00F81C9E" w:rsidP="00F81C9E">
      <w:pPr>
        <w:jc w:val="both"/>
        <w:rPr>
          <w:rFonts w:asciiTheme="minorHAnsi" w:hAnsiTheme="minorHAnsi" w:cstheme="minorHAnsi"/>
          <w:noProof/>
          <w:sz w:val="20"/>
          <w:szCs w:val="20"/>
        </w:rPr>
      </w:pPr>
      <w:r>
        <w:rPr>
          <w:rFonts w:asciiTheme="minorHAnsi" w:hAnsiTheme="minorHAnsi"/>
          <w:sz w:val="20"/>
          <w:szCs w:val="20"/>
        </w:rPr>
        <w:tab/>
        <w:t>A programok és projektek megvalósításának nyomon követése céljából a Titkárság monitoring látogatásokat szervezhet.</w:t>
      </w:r>
    </w:p>
    <w:p w14:paraId="114E8EAA" w14:textId="51A813B0" w:rsidR="00BA1820" w:rsidRPr="00BA1820" w:rsidRDefault="00F81C9E" w:rsidP="00F81C9E">
      <w:pPr>
        <w:jc w:val="both"/>
        <w:rPr>
          <w:rFonts w:asciiTheme="minorHAnsi" w:hAnsiTheme="minorHAnsi" w:cstheme="minorHAnsi"/>
          <w:noProof/>
          <w:sz w:val="20"/>
          <w:szCs w:val="20"/>
        </w:rPr>
      </w:pPr>
      <w:r>
        <w:rPr>
          <w:rFonts w:asciiTheme="minorHAnsi" w:hAnsiTheme="minorHAnsi"/>
          <w:sz w:val="20"/>
          <w:szCs w:val="20"/>
        </w:rPr>
        <w:tab/>
        <w:t>A hat hónapnál hosszabb ideig tartó programok, illetve projektek esetében, amelyekre a jóváhagyott eszközök értéke meghaladja az 500.000,00 dinárt, valamint az egy évnél hosszabb ideig tartó programok és projektek esetében a Titkárság a program vagy projekt időtartama alatt legalább egy alkalommal, illetve évente legalább egy alkalommal monitoring látogatást tesz.</w:t>
      </w:r>
    </w:p>
    <w:p w14:paraId="0B3B7F5F" w14:textId="5D13A110" w:rsidR="005050C5" w:rsidRPr="009F4361" w:rsidRDefault="00BA1820" w:rsidP="009F4361">
      <w:pPr>
        <w:ind w:firstLine="708"/>
        <w:jc w:val="both"/>
        <w:rPr>
          <w:rFonts w:asciiTheme="minorHAnsi" w:hAnsiTheme="minorHAnsi" w:cstheme="minorHAnsi"/>
          <w:noProof/>
          <w:sz w:val="20"/>
          <w:szCs w:val="20"/>
        </w:rPr>
      </w:pPr>
      <w:r>
        <w:rPr>
          <w:rFonts w:asciiTheme="minorHAnsi" w:hAnsiTheme="minorHAnsi"/>
          <w:sz w:val="20"/>
          <w:szCs w:val="20"/>
        </w:rPr>
        <w:t>A Titkárság a monitoring látogatásról jelentést készít, a látogatástól számított tíz napos határidőn belül.</w:t>
      </w:r>
    </w:p>
    <w:p w14:paraId="72EC65B5"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3182B0DD" w14:textId="049212EB" w:rsidR="005A0B58" w:rsidRPr="005A0B58" w:rsidRDefault="005A0B58" w:rsidP="005A0B58">
      <w:pPr>
        <w:widowControl w:val="0"/>
        <w:autoSpaceDE w:val="0"/>
        <w:autoSpaceDN w:val="0"/>
        <w:spacing w:line="228" w:lineRule="auto"/>
        <w:ind w:left="113" w:right="118" w:hanging="23"/>
        <w:jc w:val="center"/>
        <w:rPr>
          <w:rFonts w:ascii="Calibri" w:eastAsia="Calibri" w:hAnsi="Calibri" w:cs="Calibri"/>
          <w:b/>
          <w:sz w:val="20"/>
          <w:szCs w:val="20"/>
        </w:rPr>
      </w:pPr>
      <w:r>
        <w:rPr>
          <w:rFonts w:ascii="Calibri" w:hAnsi="Calibri"/>
          <w:b/>
          <w:sz w:val="20"/>
          <w:szCs w:val="20"/>
        </w:rPr>
        <w:t>Záró rendelkezések</w:t>
      </w:r>
    </w:p>
    <w:p w14:paraId="7A50F0BA" w14:textId="77777777" w:rsidR="00BA1820" w:rsidRPr="0056419C" w:rsidRDefault="00BA1820" w:rsidP="007C4F9D">
      <w:pPr>
        <w:jc w:val="center"/>
        <w:rPr>
          <w:rFonts w:asciiTheme="minorHAnsi" w:hAnsiTheme="minorHAnsi" w:cstheme="minorHAnsi"/>
          <w:b/>
          <w:noProof/>
          <w:sz w:val="20"/>
          <w:szCs w:val="20"/>
          <w:lang w:val="sr-Cyrl-RS"/>
        </w:rPr>
      </w:pPr>
    </w:p>
    <w:p w14:paraId="6DAB9B3D" w14:textId="14E2EC15" w:rsidR="00AF51CB" w:rsidRPr="0056419C" w:rsidRDefault="00AF51CB" w:rsidP="007C4F9D">
      <w:pPr>
        <w:jc w:val="center"/>
        <w:rPr>
          <w:rFonts w:asciiTheme="minorHAnsi" w:hAnsiTheme="minorHAnsi" w:cstheme="minorHAnsi"/>
          <w:noProof/>
          <w:sz w:val="20"/>
          <w:szCs w:val="20"/>
        </w:rPr>
      </w:pPr>
      <w:r>
        <w:rPr>
          <w:rFonts w:asciiTheme="minorHAnsi" w:hAnsiTheme="minorHAnsi"/>
          <w:sz w:val="20"/>
          <w:szCs w:val="20"/>
        </w:rPr>
        <w:t>16. szakasz</w:t>
      </w:r>
    </w:p>
    <w:p w14:paraId="128D6BF8" w14:textId="77777777" w:rsidR="00106652" w:rsidRPr="00106652" w:rsidRDefault="00106652" w:rsidP="00106652">
      <w:pPr>
        <w:widowControl w:val="0"/>
        <w:autoSpaceDE w:val="0"/>
        <w:autoSpaceDN w:val="0"/>
        <w:ind w:firstLine="468"/>
        <w:jc w:val="both"/>
        <w:rPr>
          <w:rFonts w:ascii="Calibri" w:eastAsia="Calibri" w:hAnsi="Calibri" w:cs="Calibri"/>
          <w:sz w:val="20"/>
          <w:szCs w:val="20"/>
        </w:rPr>
      </w:pPr>
      <w:r>
        <w:rPr>
          <w:rFonts w:ascii="Calibri" w:hAnsi="Calibri"/>
          <w:sz w:val="20"/>
          <w:szCs w:val="20"/>
        </w:rPr>
        <w:t>A jelen szabályzat Vajdaság Autonóm Tartomány Hivatalos Lapjában való közzétételének napján lép hatályba, és a Tartományi Oktatási, Jogalkotási, Közigazgatási és Nemzeti Kisebbségi - Nemzeti Közösségi Titkárság hivatalos honlapján is közzétételre kerül.</w:t>
      </w:r>
    </w:p>
    <w:p w14:paraId="5673CE67" w14:textId="77777777" w:rsidR="00106652" w:rsidRPr="00106652" w:rsidRDefault="00106652" w:rsidP="00106652">
      <w:pPr>
        <w:widowControl w:val="0"/>
        <w:autoSpaceDE w:val="0"/>
        <w:autoSpaceDN w:val="0"/>
        <w:ind w:firstLine="468"/>
        <w:jc w:val="both"/>
        <w:rPr>
          <w:rFonts w:ascii="Calibri" w:eastAsia="Calibri" w:hAnsi="Calibri" w:cs="Calibri"/>
          <w:sz w:val="20"/>
          <w:szCs w:val="20"/>
          <w:lang w:val="sr-Cyrl-RS"/>
        </w:rPr>
      </w:pPr>
    </w:p>
    <w:p w14:paraId="33C21FEF" w14:textId="58CBE065" w:rsidR="00106652" w:rsidRPr="00106652" w:rsidRDefault="00106652" w:rsidP="00106652">
      <w:pPr>
        <w:widowControl w:val="0"/>
        <w:autoSpaceDE w:val="0"/>
        <w:autoSpaceDN w:val="0"/>
        <w:ind w:firstLine="468"/>
        <w:jc w:val="both"/>
        <w:rPr>
          <w:rFonts w:ascii="Calibri" w:eastAsia="Calibri" w:hAnsi="Calibri" w:cs="Calibri"/>
          <w:sz w:val="20"/>
          <w:szCs w:val="20"/>
        </w:rPr>
      </w:pPr>
      <w:r>
        <w:rPr>
          <w:rFonts w:ascii="Calibri" w:hAnsi="Calibri"/>
          <w:sz w:val="20"/>
          <w:szCs w:val="20"/>
        </w:rPr>
        <w:t>Jelen Szabályzat hatálybalépésének napjával a Tartományi Oktatási, Jogalkotási, Közigazgatási és Nemzeti Kisebbségi – Nemzeti Közösségi Titkárság költségvetési eszközeinek a Vajdaság autonóm tartományi általános és középiskolai oktatási és nevelési programok és projektek finanszírozására és társfinanszírozására való odaítéléséről szóló szabályzata (VAT Hivatalos Lapja, 7/2023. és 5/2024. szám) hatályát veszti.</w:t>
      </w:r>
    </w:p>
    <w:p w14:paraId="62FB83D4" w14:textId="77777777" w:rsidR="00AF51CB" w:rsidRPr="0031703C" w:rsidRDefault="00AF51CB" w:rsidP="007C4F9D">
      <w:pPr>
        <w:jc w:val="both"/>
        <w:rPr>
          <w:rFonts w:asciiTheme="minorHAnsi" w:hAnsiTheme="minorHAnsi" w:cstheme="minorHAnsi"/>
          <w:noProof/>
          <w:sz w:val="14"/>
          <w:szCs w:val="20"/>
          <w:lang w:val="sr-Cyrl-RS"/>
        </w:rPr>
      </w:pPr>
    </w:p>
    <w:p w14:paraId="40F90259" w14:textId="09666DA8" w:rsidR="00AF51CB" w:rsidRPr="00DC2326" w:rsidRDefault="00AF51CB" w:rsidP="007C4F9D">
      <w:pPr>
        <w:jc w:val="center"/>
        <w:rPr>
          <w:rFonts w:asciiTheme="minorHAnsi" w:hAnsiTheme="minorHAnsi" w:cstheme="minorHAnsi"/>
          <w:noProof/>
          <w:sz w:val="20"/>
          <w:szCs w:val="20"/>
        </w:rPr>
      </w:pPr>
      <w:r>
        <w:rPr>
          <w:rFonts w:asciiTheme="minorHAnsi" w:hAnsiTheme="minorHAnsi"/>
          <w:sz w:val="20"/>
          <w:szCs w:val="20"/>
        </w:rPr>
        <w:t xml:space="preserve">TARTOMÁNYI OKTATÁSI, JOGALKOTÁSI, KÖZIGAZGATÁSI ÉS NEMZETI KISEBBSÉGI </w:t>
      </w:r>
      <w:r w:rsidR="009F4361">
        <w:rPr>
          <w:rFonts w:asciiTheme="minorHAnsi" w:hAnsiTheme="minorHAnsi"/>
          <w:sz w:val="20"/>
          <w:szCs w:val="20"/>
        </w:rPr>
        <w:t>–</w:t>
      </w:r>
      <w:r>
        <w:rPr>
          <w:rFonts w:asciiTheme="minorHAnsi" w:hAnsiTheme="minorHAnsi"/>
          <w:sz w:val="20"/>
          <w:szCs w:val="20"/>
        </w:rPr>
        <w:t xml:space="preserve"> NEMZETI</w:t>
      </w:r>
      <w:r w:rsidR="009F4361">
        <w:rPr>
          <w:rFonts w:asciiTheme="minorHAnsi" w:hAnsiTheme="minorHAnsi"/>
          <w:sz w:val="20"/>
          <w:szCs w:val="20"/>
        </w:rPr>
        <w:t xml:space="preserve"> </w:t>
      </w:r>
      <w:r>
        <w:rPr>
          <w:rFonts w:asciiTheme="minorHAnsi" w:hAnsiTheme="minorHAnsi"/>
          <w:sz w:val="20"/>
          <w:szCs w:val="20"/>
        </w:rPr>
        <w:t>KÖZÖSSÉGI TITKÁRSÁG</w:t>
      </w:r>
    </w:p>
    <w:p w14:paraId="2BDBE42E" w14:textId="39DFBF12" w:rsidR="00AF51CB" w:rsidRPr="00DC2326" w:rsidRDefault="00AF51CB" w:rsidP="007C4F9D">
      <w:pPr>
        <w:jc w:val="center"/>
        <w:rPr>
          <w:rFonts w:asciiTheme="minorHAnsi" w:hAnsiTheme="minorHAnsi" w:cstheme="minorHAnsi"/>
          <w:noProof/>
          <w:sz w:val="20"/>
          <w:szCs w:val="20"/>
        </w:rPr>
      </w:pPr>
    </w:p>
    <w:p w14:paraId="2DCD7601" w14:textId="77777777" w:rsidR="00AF51CB" w:rsidRPr="0031703C" w:rsidRDefault="00AF51CB" w:rsidP="007C4F9D">
      <w:pPr>
        <w:jc w:val="both"/>
        <w:rPr>
          <w:rFonts w:asciiTheme="minorHAnsi" w:hAnsiTheme="minorHAnsi" w:cstheme="minorHAnsi"/>
          <w:noProof/>
          <w:sz w:val="10"/>
          <w:szCs w:val="20"/>
          <w:lang w:val="sr-Cyrl-RS"/>
        </w:rPr>
      </w:pPr>
    </w:p>
    <w:p w14:paraId="0AD61E3E" w14:textId="476E1487" w:rsidR="00AF51CB" w:rsidRPr="00A506AE" w:rsidRDefault="009F4361" w:rsidP="007C4F9D">
      <w:pPr>
        <w:jc w:val="both"/>
        <w:rPr>
          <w:rFonts w:asciiTheme="minorHAnsi" w:hAnsiTheme="minorHAnsi" w:cstheme="minorHAnsi"/>
          <w:noProof/>
          <w:sz w:val="20"/>
          <w:szCs w:val="20"/>
        </w:rPr>
      </w:pPr>
      <w:r>
        <w:rPr>
          <w:rFonts w:asciiTheme="minorHAnsi" w:hAnsiTheme="minorHAnsi"/>
          <w:sz w:val="20"/>
          <w:szCs w:val="20"/>
        </w:rPr>
        <w:t xml:space="preserve">Szám: 000405250 </w:t>
      </w:r>
      <w:bookmarkStart w:id="0" w:name="_GoBack"/>
      <w:bookmarkEnd w:id="0"/>
      <w:r w:rsidR="00AF51CB">
        <w:rPr>
          <w:rFonts w:asciiTheme="minorHAnsi" w:hAnsiTheme="minorHAnsi"/>
          <w:sz w:val="20"/>
          <w:szCs w:val="20"/>
        </w:rPr>
        <w:t>2025 09427 001 001 000 001</w:t>
      </w:r>
    </w:p>
    <w:p w14:paraId="2DDF273A" w14:textId="0D846F16" w:rsidR="00AF51CB" w:rsidRPr="00A506AE" w:rsidRDefault="009F4361" w:rsidP="007C4F9D">
      <w:pPr>
        <w:jc w:val="both"/>
        <w:rPr>
          <w:rFonts w:asciiTheme="minorHAnsi" w:hAnsiTheme="minorHAnsi" w:cstheme="minorHAnsi"/>
          <w:noProof/>
          <w:sz w:val="20"/>
          <w:szCs w:val="20"/>
        </w:rPr>
      </w:pPr>
      <w:r>
        <w:rPr>
          <w:rFonts w:asciiTheme="minorHAnsi" w:hAnsiTheme="minorHAnsi"/>
          <w:sz w:val="20"/>
          <w:szCs w:val="20"/>
        </w:rPr>
        <w:t xml:space="preserve">Dátum: </w:t>
      </w:r>
      <w:r w:rsidR="007A7E0D">
        <w:rPr>
          <w:rFonts w:asciiTheme="minorHAnsi" w:hAnsiTheme="minorHAnsi"/>
          <w:sz w:val="20"/>
          <w:szCs w:val="20"/>
        </w:rPr>
        <w:t>2025. február 11.</w:t>
      </w:r>
    </w:p>
    <w:p w14:paraId="51C4678D" w14:textId="5B7DEC99" w:rsidR="009F4361" w:rsidRDefault="009F4361" w:rsidP="009F4361">
      <w:pPr>
        <w:ind w:left="5016"/>
        <w:jc w:val="both"/>
        <w:rPr>
          <w:rFonts w:asciiTheme="minorHAnsi" w:hAnsiTheme="minorHAnsi"/>
          <w:sz w:val="20"/>
          <w:szCs w:val="20"/>
        </w:rPr>
      </w:pPr>
      <w:proofErr w:type="spellStart"/>
      <w:r w:rsidRPr="009F4361">
        <w:rPr>
          <w:rFonts w:asciiTheme="minorHAnsi" w:hAnsiTheme="minorHAnsi"/>
          <w:sz w:val="20"/>
          <w:szCs w:val="20"/>
        </w:rPr>
        <w:t>Ótott</w:t>
      </w:r>
      <w:proofErr w:type="spellEnd"/>
      <w:r w:rsidRPr="009F4361">
        <w:rPr>
          <w:rFonts w:asciiTheme="minorHAnsi" w:hAnsiTheme="minorHAnsi"/>
          <w:sz w:val="20"/>
          <w:szCs w:val="20"/>
        </w:rPr>
        <w:t xml:space="preserve"> Róbert</w:t>
      </w:r>
    </w:p>
    <w:p w14:paraId="31325A45" w14:textId="33229BEB" w:rsidR="00AF51CB" w:rsidRPr="00DC2326" w:rsidRDefault="00AF51CB" w:rsidP="007C4F9D">
      <w:pPr>
        <w:ind w:left="5016"/>
        <w:jc w:val="both"/>
        <w:rPr>
          <w:rFonts w:asciiTheme="minorHAnsi" w:hAnsiTheme="minorHAnsi" w:cstheme="minorHAnsi"/>
          <w:noProof/>
          <w:sz w:val="20"/>
          <w:szCs w:val="20"/>
        </w:rPr>
      </w:pPr>
      <w:r>
        <w:rPr>
          <w:rFonts w:asciiTheme="minorHAnsi" w:hAnsiTheme="minorHAnsi"/>
          <w:sz w:val="20"/>
          <w:szCs w:val="20"/>
        </w:rPr>
        <w:t>TARTOMÁNYI TITKÁR</w:t>
      </w:r>
    </w:p>
    <w:p w14:paraId="688372CB" w14:textId="08EA9974" w:rsidR="00581AD6" w:rsidRPr="0031703C" w:rsidRDefault="00581AD6" w:rsidP="00F81C9E">
      <w:pPr>
        <w:tabs>
          <w:tab w:val="center" w:pos="7200"/>
        </w:tabs>
        <w:rPr>
          <w:rFonts w:asciiTheme="minorHAnsi" w:hAnsiTheme="minorHAnsi" w:cstheme="minorHAnsi"/>
          <w:noProof/>
          <w:sz w:val="20"/>
          <w:szCs w:val="20"/>
        </w:rPr>
      </w:pPr>
    </w:p>
    <w:sectPr w:rsidR="00581AD6" w:rsidRPr="0031703C"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1A50C8A"/>
    <w:multiLevelType w:val="hybridMultilevel"/>
    <w:tmpl w:val="5C0217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1C970D2"/>
    <w:multiLevelType w:val="hybridMultilevel"/>
    <w:tmpl w:val="E0AE1CB0"/>
    <w:lvl w:ilvl="0" w:tplc="F0A21016">
      <w:numFmt w:val="bullet"/>
      <w:lvlText w:val="–"/>
      <w:lvlJc w:val="left"/>
      <w:pPr>
        <w:tabs>
          <w:tab w:val="num" w:pos="825"/>
        </w:tabs>
        <w:ind w:left="825" w:hanging="360"/>
      </w:pPr>
      <w:rPr>
        <w:rFonts w:ascii="Calibri" w:eastAsia="Times New Roman" w:hAnsi="Calibri" w:cs="Times New Roman" w:hint="default"/>
        <w:b/>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5" w15:restartNumberingAfterBreak="0">
    <w:nsid w:val="19B436B6"/>
    <w:multiLevelType w:val="hybridMultilevel"/>
    <w:tmpl w:val="31B8C5F4"/>
    <w:lvl w:ilvl="0" w:tplc="F0A21016">
      <w:numFmt w:val="bullet"/>
      <w:lvlText w:val="–"/>
      <w:lvlJc w:val="left"/>
      <w:pPr>
        <w:ind w:left="90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2"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3" w15:restartNumberingAfterBreak="0">
    <w:nsid w:val="3BBA0CC5"/>
    <w:multiLevelType w:val="hybridMultilevel"/>
    <w:tmpl w:val="D734643A"/>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F090159"/>
    <w:multiLevelType w:val="hybridMultilevel"/>
    <w:tmpl w:val="90128D5A"/>
    <w:lvl w:ilvl="0" w:tplc="2146001C">
      <w:start w:val="21"/>
      <w:numFmt w:val="bullet"/>
      <w:lvlText w:val="-"/>
      <w:lvlJc w:val="left"/>
      <w:pPr>
        <w:ind w:left="720" w:hanging="360"/>
      </w:pPr>
      <w:rPr>
        <w:rFonts w:ascii="Calibri" w:eastAsia="Times New Roman"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E6AFB"/>
    <w:multiLevelType w:val="hybridMultilevel"/>
    <w:tmpl w:val="E0EEAA6A"/>
    <w:lvl w:ilvl="0" w:tplc="54606FD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7"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15:restartNumberingAfterBreak="0">
    <w:nsid w:val="647B1704"/>
    <w:multiLevelType w:val="hybridMultilevel"/>
    <w:tmpl w:val="774E6EA0"/>
    <w:lvl w:ilvl="0" w:tplc="04090001">
      <w:start w:val="1"/>
      <w:numFmt w:val="bullet"/>
      <w:lvlText w:val=""/>
      <w:lvlJc w:val="left"/>
      <w:pPr>
        <w:tabs>
          <w:tab w:val="num" w:pos="825"/>
        </w:tabs>
        <w:ind w:left="825" w:hanging="360"/>
      </w:pPr>
      <w:rPr>
        <w:rFonts w:ascii="Symbol" w:hAnsi="Symbol" w:hint="default"/>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20"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043BA3"/>
    <w:multiLevelType w:val="hybridMultilevel"/>
    <w:tmpl w:val="200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
  </w:num>
  <w:num w:numId="10">
    <w:abstractNumId w:val="12"/>
  </w:num>
  <w:num w:numId="11">
    <w:abstractNumId w:val="1"/>
  </w:num>
  <w:num w:numId="12">
    <w:abstractNumId w:val="13"/>
  </w:num>
  <w:num w:numId="13">
    <w:abstractNumId w:val="2"/>
  </w:num>
  <w:num w:numId="14">
    <w:abstractNumId w:val="5"/>
  </w:num>
  <w:num w:numId="15">
    <w:abstractNumId w:val="11"/>
  </w:num>
  <w:num w:numId="16">
    <w:abstractNumId w:val="19"/>
  </w:num>
  <w:num w:numId="17">
    <w:abstractNumId w:val="4"/>
  </w:num>
  <w:num w:numId="18">
    <w:abstractNumId w:val="14"/>
  </w:num>
  <w:num w:numId="19">
    <w:abstractNumId w:val="8"/>
  </w:num>
  <w:num w:numId="20">
    <w:abstractNumId w:val="15"/>
  </w:num>
  <w:num w:numId="21">
    <w:abstractNumId w:val="6"/>
  </w:num>
  <w:num w:numId="22">
    <w:abstractNumId w:val="3"/>
  </w:num>
  <w:num w:numId="23">
    <w:abstractNumId w:val="13"/>
  </w:num>
  <w:num w:numId="24">
    <w:abstractNumId w:val="21"/>
  </w:num>
  <w:num w:numId="25">
    <w:abstractNumId w:val="22"/>
  </w:num>
  <w:num w:numId="26">
    <w:abstractNumId w:val="9"/>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06652"/>
    <w:rsid w:val="00115383"/>
    <w:rsid w:val="0012726C"/>
    <w:rsid w:val="00193C77"/>
    <w:rsid w:val="001A010A"/>
    <w:rsid w:val="001D405C"/>
    <w:rsid w:val="001F5B98"/>
    <w:rsid w:val="002440DA"/>
    <w:rsid w:val="0028472F"/>
    <w:rsid w:val="00291FBF"/>
    <w:rsid w:val="00293153"/>
    <w:rsid w:val="002D081C"/>
    <w:rsid w:val="0031703C"/>
    <w:rsid w:val="003249CF"/>
    <w:rsid w:val="0033261E"/>
    <w:rsid w:val="00336427"/>
    <w:rsid w:val="00357D40"/>
    <w:rsid w:val="004377CD"/>
    <w:rsid w:val="004A7EC8"/>
    <w:rsid w:val="004B0921"/>
    <w:rsid w:val="00502B92"/>
    <w:rsid w:val="005050C5"/>
    <w:rsid w:val="0056419C"/>
    <w:rsid w:val="00580178"/>
    <w:rsid w:val="005803D3"/>
    <w:rsid w:val="00581AD6"/>
    <w:rsid w:val="005A0B58"/>
    <w:rsid w:val="005A2B2A"/>
    <w:rsid w:val="005B0162"/>
    <w:rsid w:val="005C6114"/>
    <w:rsid w:val="005D47C8"/>
    <w:rsid w:val="005F1430"/>
    <w:rsid w:val="005F7F4C"/>
    <w:rsid w:val="00620957"/>
    <w:rsid w:val="00644E16"/>
    <w:rsid w:val="00690EAC"/>
    <w:rsid w:val="00700E32"/>
    <w:rsid w:val="0070701A"/>
    <w:rsid w:val="00707390"/>
    <w:rsid w:val="00715CF2"/>
    <w:rsid w:val="00752772"/>
    <w:rsid w:val="00761995"/>
    <w:rsid w:val="00765FBF"/>
    <w:rsid w:val="007673C0"/>
    <w:rsid w:val="007814A3"/>
    <w:rsid w:val="00787A64"/>
    <w:rsid w:val="007A7E0D"/>
    <w:rsid w:val="007C1739"/>
    <w:rsid w:val="007C4F9D"/>
    <w:rsid w:val="007E6776"/>
    <w:rsid w:val="007F523B"/>
    <w:rsid w:val="008054F8"/>
    <w:rsid w:val="008236DD"/>
    <w:rsid w:val="00882344"/>
    <w:rsid w:val="008C6CF7"/>
    <w:rsid w:val="008D7279"/>
    <w:rsid w:val="008F4194"/>
    <w:rsid w:val="009012E7"/>
    <w:rsid w:val="00930D0E"/>
    <w:rsid w:val="009426A5"/>
    <w:rsid w:val="009765BA"/>
    <w:rsid w:val="009A2541"/>
    <w:rsid w:val="009C2DE0"/>
    <w:rsid w:val="009F4361"/>
    <w:rsid w:val="009F5B6E"/>
    <w:rsid w:val="00A506AE"/>
    <w:rsid w:val="00A5426E"/>
    <w:rsid w:val="00A54D89"/>
    <w:rsid w:val="00A718B1"/>
    <w:rsid w:val="00AA00D2"/>
    <w:rsid w:val="00AE1707"/>
    <w:rsid w:val="00AF51CB"/>
    <w:rsid w:val="00B35E38"/>
    <w:rsid w:val="00B4389E"/>
    <w:rsid w:val="00B50DFC"/>
    <w:rsid w:val="00B625F3"/>
    <w:rsid w:val="00B77114"/>
    <w:rsid w:val="00B815E6"/>
    <w:rsid w:val="00B91696"/>
    <w:rsid w:val="00BA1820"/>
    <w:rsid w:val="00BB7DAC"/>
    <w:rsid w:val="00BC0966"/>
    <w:rsid w:val="00BC5973"/>
    <w:rsid w:val="00BE5033"/>
    <w:rsid w:val="00C03DA4"/>
    <w:rsid w:val="00C16449"/>
    <w:rsid w:val="00C2111A"/>
    <w:rsid w:val="00C24B47"/>
    <w:rsid w:val="00D34671"/>
    <w:rsid w:val="00DA4D9C"/>
    <w:rsid w:val="00DC2326"/>
    <w:rsid w:val="00E24597"/>
    <w:rsid w:val="00E812D6"/>
    <w:rsid w:val="00EB6A97"/>
    <w:rsid w:val="00EE060C"/>
    <w:rsid w:val="00EF0F1A"/>
    <w:rsid w:val="00EF1B61"/>
    <w:rsid w:val="00EF2B6B"/>
    <w:rsid w:val="00F04038"/>
    <w:rsid w:val="00F04D43"/>
    <w:rsid w:val="00F73090"/>
    <w:rsid w:val="00F81C9E"/>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51CB"/>
    <w:pPr>
      <w:jc w:val="both"/>
    </w:pPr>
  </w:style>
  <w:style w:type="character" w:customStyle="1" w:styleId="BodyTextChar">
    <w:name w:val="Body Text Char"/>
    <w:basedOn w:val="DefaultParagraphFont"/>
    <w:link w:val="BodyText"/>
    <w:rsid w:val="00AF51CB"/>
    <w:rPr>
      <w:rFonts w:ascii="Times New Roman" w:eastAsia="Times New Roman" w:hAnsi="Times New Roman" w:cs="Times New Roman"/>
      <w:sz w:val="24"/>
      <w:szCs w:val="24"/>
      <w:lang w:val="hu-HU"/>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0216">
      <w:bodyDiv w:val="1"/>
      <w:marLeft w:val="0"/>
      <w:marRight w:val="0"/>
      <w:marTop w:val="0"/>
      <w:marBottom w:val="0"/>
      <w:divBdr>
        <w:top w:val="none" w:sz="0" w:space="0" w:color="auto"/>
        <w:left w:val="none" w:sz="0" w:space="0" w:color="auto"/>
        <w:bottom w:val="none" w:sz="0" w:space="0" w:color="auto"/>
        <w:right w:val="none" w:sz="0" w:space="0" w:color="auto"/>
      </w:divBdr>
    </w:div>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329715709">
      <w:bodyDiv w:val="1"/>
      <w:marLeft w:val="0"/>
      <w:marRight w:val="0"/>
      <w:marTop w:val="0"/>
      <w:marBottom w:val="0"/>
      <w:divBdr>
        <w:top w:val="none" w:sz="0" w:space="0" w:color="auto"/>
        <w:left w:val="none" w:sz="0" w:space="0" w:color="auto"/>
        <w:bottom w:val="none" w:sz="0" w:space="0" w:color="auto"/>
        <w:right w:val="none" w:sz="0" w:space="0" w:color="auto"/>
      </w:divBdr>
    </w:div>
    <w:div w:id="442072582">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768697771">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57423543">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109424">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90411430">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03192678">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23458301">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693797526">
      <w:bodyDiv w:val="1"/>
      <w:marLeft w:val="0"/>
      <w:marRight w:val="0"/>
      <w:marTop w:val="0"/>
      <w:marBottom w:val="0"/>
      <w:divBdr>
        <w:top w:val="none" w:sz="0" w:space="0" w:color="auto"/>
        <w:left w:val="none" w:sz="0" w:space="0" w:color="auto"/>
        <w:bottom w:val="none" w:sz="0" w:space="0" w:color="auto"/>
        <w:right w:val="none" w:sz="0" w:space="0" w:color="auto"/>
      </w:divBdr>
    </w:div>
    <w:div w:id="1784958064">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21327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2152</Words>
  <Characters>15647</Characters>
  <Application>Microsoft Office Word</Application>
  <DocSecurity>0</DocSecurity>
  <Lines>303</Lines>
  <Paragraphs>145</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Sabina Terteli</cp:lastModifiedBy>
  <cp:revision>12</cp:revision>
  <cp:lastPrinted>2025-02-10T08:45:00Z</cp:lastPrinted>
  <dcterms:created xsi:type="dcterms:W3CDTF">2025-01-17T12:11:00Z</dcterms:created>
  <dcterms:modified xsi:type="dcterms:W3CDTF">2025-02-11T14:45:00Z</dcterms:modified>
</cp:coreProperties>
</file>