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FE3E6" w14:textId="77777777" w:rsidR="00B52BE6" w:rsidRPr="00146C2B" w:rsidRDefault="00B52BE6" w:rsidP="00B52BE6">
      <w:pPr>
        <w:pStyle w:val="BodyText"/>
        <w:tabs>
          <w:tab w:val="left" w:pos="2880"/>
        </w:tabs>
        <w:jc w:val="right"/>
        <w:rPr>
          <w:color w:val="FF0000"/>
          <w:sz w:val="22"/>
          <w:szCs w:val="22"/>
          <w:lang w:val="sr-Latn-RS"/>
        </w:rPr>
      </w:pPr>
    </w:p>
    <w:p w14:paraId="39A6EAA3" w14:textId="405CE92B" w:rsidR="00AF51CB" w:rsidRPr="00EE3E4D" w:rsidRDefault="00A26C7C" w:rsidP="007E3625">
      <w:pPr>
        <w:pStyle w:val="BodyText"/>
        <w:tabs>
          <w:tab w:val="left" w:pos="2880"/>
        </w:tabs>
        <w:rPr>
          <w:sz w:val="22"/>
          <w:szCs w:val="22"/>
        </w:rPr>
      </w:pPr>
      <w:r w:rsidRPr="00EE3E4D">
        <w:rPr>
          <w:sz w:val="22"/>
          <w:szCs w:val="22"/>
        </w:rPr>
        <w:t xml:space="preserve">Pokrajinský sekretariát vzdelávania, predpisov, správy a národnostných menšín – národnostných spoločenstiev podľa článku 15, 16 a 24 odsek 2 Pokrajinského parlamentného uznesenia o pokrajinskej správe (Úradný vestník APV č. 37/14, 54/14 ‒ i. uznesenie 37/2016, 29/2017, 24/2019, 66/20 a 38/21), článku 11, 22 a 23   Pokrajinského parlamentného uznesenia o rozpočte Autonómnej pokrajiny Vojvodiny na rok 2025 (Úradný vestník APV č. 57/2024), Vyhlášky o fondoch na podporu programov alebo o chýbajúcej časti prostriedkov na financovanie programov verejného záujmu realizovaných združeniami (Úradný vestník RS č.  16/2018), Pokynov o povinnosti vymedziť súvislosť medzi ustanoveným verejným záujmom a financovaním programov realizovaných združeniami (Úradný vestník APV číslo 1/2020) v súvislosti s Pokrajinským parlamentným uznesením o pridelení rozpočtových prostriedkov na zlepšenie postavenia národnostných menšín – národnostných spoločenstiev a rozvoj multikulturalizmu a tolerancie (Úradný vestník APV číslo 8/2019), v y n á š a  </w:t>
      </w:r>
    </w:p>
    <w:p w14:paraId="53844143" w14:textId="77777777" w:rsidR="00AF51CB" w:rsidRPr="00EE3E4D" w:rsidRDefault="00AF51CB" w:rsidP="007E3625">
      <w:pPr>
        <w:pStyle w:val="BodyText"/>
        <w:rPr>
          <w:color w:val="FF0000"/>
          <w:sz w:val="22"/>
          <w:szCs w:val="22"/>
        </w:rPr>
      </w:pPr>
      <w:r w:rsidRPr="00EE3E4D">
        <w:rPr>
          <w:color w:val="FF0000"/>
          <w:sz w:val="22"/>
          <w:szCs w:val="22"/>
        </w:rPr>
        <w:t xml:space="preserve">                                                                                                          </w:t>
      </w:r>
    </w:p>
    <w:p w14:paraId="13C87D36" w14:textId="77777777" w:rsidR="00AF51CB" w:rsidRPr="00EE3E4D" w:rsidRDefault="00AF51CB" w:rsidP="007E3625">
      <w:pPr>
        <w:jc w:val="center"/>
        <w:rPr>
          <w:b/>
          <w:bCs/>
          <w:sz w:val="22"/>
          <w:szCs w:val="22"/>
        </w:rPr>
      </w:pPr>
      <w:r w:rsidRPr="00EE3E4D">
        <w:rPr>
          <w:b/>
          <w:bCs/>
          <w:sz w:val="22"/>
          <w:szCs w:val="22"/>
        </w:rPr>
        <w:t>PRAVIDLÁ</w:t>
      </w:r>
    </w:p>
    <w:p w14:paraId="0D783A3E" w14:textId="287A4FA7" w:rsidR="00AF51CB" w:rsidRPr="00EE3E4D" w:rsidRDefault="00AF51CB" w:rsidP="007E3625">
      <w:pPr>
        <w:jc w:val="center"/>
        <w:rPr>
          <w:b/>
          <w:caps/>
          <w:sz w:val="22"/>
          <w:szCs w:val="22"/>
        </w:rPr>
      </w:pPr>
      <w:r w:rsidRPr="00EE3E4D">
        <w:rPr>
          <w:b/>
          <w:caps/>
          <w:sz w:val="22"/>
          <w:szCs w:val="22"/>
        </w:rPr>
        <w:t>O PRIDELENÍ ROZPOČTOVÝCH PROSTRIEDKOV POKRAJINSKÉHO SEKRETARIÁTU VZDELÁVANIA, PREDPISOV, SPRÁVY A NÁRODNOSTNÝCH MENŠÍN – NÁRODNOSTNÝCH SPOLOČENSTIEV NA ZLEPŠENIE POSTAVENIA NÁRODNOSTNÝCH MENŠÍN – NÁRODNOSTNÝCH SPOLOČENSTIEV V AUTONÓMNEJ POKRAJINE VOJVODINE</w:t>
      </w:r>
    </w:p>
    <w:p w14:paraId="585F03C9" w14:textId="77777777" w:rsidR="009A52FD" w:rsidRPr="00EE3E4D" w:rsidRDefault="009A52FD" w:rsidP="007E3625">
      <w:pPr>
        <w:jc w:val="center"/>
        <w:rPr>
          <w:b/>
          <w:caps/>
          <w:color w:val="FF0000"/>
          <w:sz w:val="22"/>
          <w:szCs w:val="22"/>
          <w:lang w:val="sr-Cyrl-CS"/>
        </w:rPr>
      </w:pPr>
    </w:p>
    <w:p w14:paraId="502116C0" w14:textId="77777777" w:rsidR="009A52FD" w:rsidRPr="00EE3E4D" w:rsidRDefault="009A52FD" w:rsidP="007E3625">
      <w:pPr>
        <w:jc w:val="center"/>
        <w:rPr>
          <w:b/>
          <w:caps/>
          <w:sz w:val="22"/>
          <w:szCs w:val="22"/>
        </w:rPr>
      </w:pPr>
      <w:r w:rsidRPr="00EE3E4D">
        <w:rPr>
          <w:b/>
          <w:sz w:val="22"/>
          <w:szCs w:val="22"/>
        </w:rPr>
        <w:t>Všeobecné ustanovenia</w:t>
      </w:r>
    </w:p>
    <w:p w14:paraId="2072B0B3" w14:textId="77777777" w:rsidR="00A7106E" w:rsidRPr="00EE3E4D" w:rsidRDefault="00A7106E" w:rsidP="007E3625">
      <w:pPr>
        <w:jc w:val="center"/>
        <w:rPr>
          <w:b/>
          <w:caps/>
          <w:sz w:val="22"/>
          <w:szCs w:val="22"/>
          <w:lang w:val="sr-Cyrl-CS"/>
        </w:rPr>
      </w:pPr>
    </w:p>
    <w:p w14:paraId="6AF17A8C" w14:textId="77777777" w:rsidR="00AF51CB" w:rsidRPr="00EE3E4D" w:rsidRDefault="00AF51CB" w:rsidP="007E3625">
      <w:pPr>
        <w:ind w:left="360"/>
        <w:jc w:val="center"/>
        <w:rPr>
          <w:b/>
          <w:sz w:val="22"/>
          <w:szCs w:val="22"/>
        </w:rPr>
      </w:pPr>
      <w:r w:rsidRPr="00EE3E4D">
        <w:rPr>
          <w:b/>
          <w:sz w:val="22"/>
          <w:szCs w:val="22"/>
        </w:rPr>
        <w:t>Článok 1</w:t>
      </w:r>
    </w:p>
    <w:p w14:paraId="4CF73D8D" w14:textId="77777777" w:rsidR="004E4F38" w:rsidRPr="00EE3E4D" w:rsidRDefault="004E4F38" w:rsidP="007E3625">
      <w:pPr>
        <w:ind w:left="360"/>
        <w:jc w:val="center"/>
        <w:rPr>
          <w:b/>
          <w:color w:val="FF0000"/>
          <w:sz w:val="22"/>
          <w:szCs w:val="22"/>
          <w:lang w:val="ru-RU"/>
        </w:rPr>
      </w:pPr>
    </w:p>
    <w:p w14:paraId="44012B41" w14:textId="119F0C40" w:rsidR="00AF51CB" w:rsidRPr="00EE3E4D" w:rsidRDefault="00AF51CB" w:rsidP="00CA1A2C">
      <w:pPr>
        <w:ind w:firstLine="708"/>
        <w:jc w:val="both"/>
        <w:rPr>
          <w:color w:val="FF0000"/>
          <w:sz w:val="22"/>
          <w:szCs w:val="22"/>
        </w:rPr>
      </w:pPr>
      <w:r w:rsidRPr="00EE3E4D">
        <w:rPr>
          <w:sz w:val="22"/>
          <w:szCs w:val="22"/>
        </w:rPr>
        <w:t xml:space="preserve">Tieto pravidlá upravujú spôsob, účel, postup, podmienky, kritériá a ďalšie záležitosti dôležité pre prideľovanie rozpočtových prostriedkov a ďalšie záležitosti dôležité pre spolufinancovanie programov a projektov zameraných na zlepšenie postavenia národnostných menšín – národnostných spoločenstiev v Autonómnej pokrajine Vojvodine (ďalej len: AP Vojvodina), v súlade s uznesením o rozpočte Autonómnej pokrajiny Vojvodiny na rok 2025 v rámci osobitného oddielu Pokrajinského sekretariátu vzdelávania, predpisov, správy, národnostných menšín – národnostných spoločenstiev (ďalej len: sekretariát). </w:t>
      </w:r>
    </w:p>
    <w:p w14:paraId="7BE53F11" w14:textId="77777777" w:rsidR="0048586E" w:rsidRPr="00EE3E4D" w:rsidRDefault="0048586E" w:rsidP="00CA1A2C">
      <w:pPr>
        <w:ind w:firstLine="708"/>
        <w:jc w:val="both"/>
        <w:rPr>
          <w:sz w:val="22"/>
          <w:szCs w:val="22"/>
        </w:rPr>
      </w:pPr>
      <w:r w:rsidRPr="00EE3E4D">
        <w:rPr>
          <w:sz w:val="22"/>
          <w:szCs w:val="22"/>
        </w:rPr>
        <w:t>Všetky pojmy použité v týchto pravidlách v mužskom gramatickom rode obsahujú mužský a ženský rod osoby, na ktorú sa vzťahujú.</w:t>
      </w:r>
    </w:p>
    <w:p w14:paraId="24B162F1" w14:textId="77777777" w:rsidR="004E4F38" w:rsidRPr="00EE3E4D" w:rsidRDefault="004E4F38" w:rsidP="007E3625">
      <w:pPr>
        <w:ind w:firstLine="284"/>
        <w:jc w:val="both"/>
        <w:rPr>
          <w:color w:val="FF0000"/>
          <w:sz w:val="22"/>
          <w:szCs w:val="22"/>
          <w:lang w:val="sr-Cyrl-CS"/>
        </w:rPr>
      </w:pPr>
    </w:p>
    <w:p w14:paraId="442D8374" w14:textId="77777777" w:rsidR="004E4F38" w:rsidRPr="00EE3E4D" w:rsidRDefault="000D063B" w:rsidP="004E4F38">
      <w:pPr>
        <w:ind w:firstLine="284"/>
        <w:jc w:val="center"/>
        <w:rPr>
          <w:b/>
          <w:sz w:val="22"/>
          <w:szCs w:val="22"/>
        </w:rPr>
      </w:pPr>
      <w:r w:rsidRPr="00EE3E4D">
        <w:rPr>
          <w:b/>
          <w:sz w:val="22"/>
          <w:szCs w:val="22"/>
        </w:rPr>
        <w:t>Účel a právo na pridelenie prostriedkov</w:t>
      </w:r>
    </w:p>
    <w:p w14:paraId="2118D30F" w14:textId="77777777" w:rsidR="00AF51CB" w:rsidRPr="00EE3E4D" w:rsidRDefault="00AF51CB" w:rsidP="007E3625">
      <w:pPr>
        <w:jc w:val="both"/>
        <w:rPr>
          <w:color w:val="FF0000"/>
          <w:sz w:val="22"/>
          <w:szCs w:val="22"/>
        </w:rPr>
      </w:pPr>
      <w:r w:rsidRPr="00EE3E4D">
        <w:rPr>
          <w:color w:val="FF0000"/>
          <w:sz w:val="22"/>
          <w:szCs w:val="22"/>
        </w:rPr>
        <w:t xml:space="preserve">          </w:t>
      </w:r>
    </w:p>
    <w:p w14:paraId="506598BA" w14:textId="77777777" w:rsidR="00AF51CB" w:rsidRPr="00EE3E4D" w:rsidRDefault="00AF51CB" w:rsidP="007E3625">
      <w:pPr>
        <w:jc w:val="center"/>
        <w:rPr>
          <w:b/>
          <w:sz w:val="22"/>
          <w:szCs w:val="22"/>
        </w:rPr>
      </w:pPr>
      <w:r w:rsidRPr="00EE3E4D">
        <w:rPr>
          <w:b/>
          <w:sz w:val="22"/>
          <w:szCs w:val="22"/>
        </w:rPr>
        <w:t>Článok 2</w:t>
      </w:r>
    </w:p>
    <w:p w14:paraId="64A0ECD6" w14:textId="77777777" w:rsidR="004D08B3" w:rsidRPr="00EE3E4D" w:rsidRDefault="004D08B3" w:rsidP="007E3625">
      <w:pPr>
        <w:jc w:val="center"/>
        <w:rPr>
          <w:b/>
          <w:color w:val="FF0000"/>
          <w:sz w:val="22"/>
          <w:szCs w:val="22"/>
          <w:lang w:val="ru-RU"/>
        </w:rPr>
      </w:pPr>
    </w:p>
    <w:p w14:paraId="0CAAC2B5" w14:textId="37056EEA" w:rsidR="0082687E" w:rsidRPr="00EE3E4D" w:rsidRDefault="0082687E" w:rsidP="00CA1A2C">
      <w:pPr>
        <w:pStyle w:val="xmsonormal"/>
        <w:spacing w:before="0" w:beforeAutospacing="0" w:after="0" w:afterAutospacing="0"/>
        <w:ind w:firstLine="708"/>
        <w:jc w:val="both"/>
        <w:rPr>
          <w:sz w:val="22"/>
          <w:szCs w:val="22"/>
        </w:rPr>
      </w:pPr>
      <w:r w:rsidRPr="00EE3E4D">
        <w:rPr>
          <w:sz w:val="22"/>
          <w:szCs w:val="22"/>
        </w:rPr>
        <w:t>Právo na pridelenie rozpočtových prostriedkov sekretariátu na zlepšenie postavenia národnostných menšín – národnostných spoločenstiev majú združenia, fondy a nadácie príslušníkov národnostných menšín – národnostných spoločenstiev, ktoré majú registrované sídlo na území AP Vojvodiny (ďalej: podávatelia prihlášky), ktorých programy a projekty, ako aj činnosť a cieľ zriadenia súvisia so zlepšovaním postavenia národnostných menšín a národnostných spoločenstiev v AP Vojvodine.</w:t>
      </w:r>
    </w:p>
    <w:p w14:paraId="2167627B" w14:textId="213FDE39" w:rsidR="00C64004" w:rsidRPr="00EE3E4D" w:rsidRDefault="00C64004" w:rsidP="00CA1A2C">
      <w:pPr>
        <w:pStyle w:val="Normal1"/>
        <w:spacing w:before="0" w:beforeAutospacing="0" w:after="0" w:afterAutospacing="0"/>
        <w:ind w:firstLine="708"/>
        <w:jc w:val="both"/>
        <w:rPr>
          <w:rFonts w:ascii="Times New Roman" w:hAnsi="Times New Roman" w:cs="Times New Roman"/>
          <w:noProof/>
        </w:rPr>
      </w:pPr>
      <w:r w:rsidRPr="00EE3E4D">
        <w:rPr>
          <w:rFonts w:ascii="Times New Roman" w:hAnsi="Times New Roman" w:cs="Times New Roman"/>
        </w:rPr>
        <w:t>Finančné prostriedky sú vyčlenené na programy a projekty zamerané na zlepšenie postavenia národnostných menšín – národnostných spoločenstiev, a to najmä na:</w:t>
      </w:r>
    </w:p>
    <w:p w14:paraId="1639D138" w14:textId="50005A00" w:rsidR="00C64004" w:rsidRPr="00EE3E4D" w:rsidRDefault="00C64004" w:rsidP="00C64004">
      <w:pPr>
        <w:pStyle w:val="ListParagraph"/>
        <w:numPr>
          <w:ilvl w:val="2"/>
          <w:numId w:val="20"/>
        </w:numPr>
        <w:spacing w:after="0" w:line="240" w:lineRule="auto"/>
        <w:ind w:left="851"/>
        <w:jc w:val="both"/>
        <w:rPr>
          <w:rFonts w:ascii="Times New Roman" w:hAnsi="Times New Roman"/>
        </w:rPr>
      </w:pPr>
      <w:r w:rsidRPr="00EE3E4D">
        <w:rPr>
          <w:rFonts w:ascii="Times New Roman" w:hAnsi="Times New Roman"/>
        </w:rPr>
        <w:t xml:space="preserve">uchovávanie, prezentovanie a pestovanie jazykov, ľudových zvykov a starých remesiel; </w:t>
      </w:r>
    </w:p>
    <w:p w14:paraId="431BFE3A" w14:textId="77777777" w:rsidR="00C64004" w:rsidRPr="00EE3E4D" w:rsidRDefault="00C64004" w:rsidP="00C64004">
      <w:pPr>
        <w:pStyle w:val="ListParagraph"/>
        <w:numPr>
          <w:ilvl w:val="2"/>
          <w:numId w:val="20"/>
        </w:numPr>
        <w:spacing w:after="0" w:line="240" w:lineRule="auto"/>
        <w:ind w:left="851"/>
        <w:jc w:val="both"/>
        <w:rPr>
          <w:rFonts w:ascii="Times New Roman" w:hAnsi="Times New Roman"/>
        </w:rPr>
      </w:pPr>
      <w:r w:rsidRPr="00EE3E4D">
        <w:rPr>
          <w:rFonts w:ascii="Times New Roman" w:hAnsi="Times New Roman"/>
        </w:rPr>
        <w:t xml:space="preserve">ochranu a prezentáciu folklórneho dedičstva; </w:t>
      </w:r>
    </w:p>
    <w:p w14:paraId="23F4C958" w14:textId="77777777" w:rsidR="00C64004" w:rsidRPr="00EE3E4D" w:rsidRDefault="00C64004" w:rsidP="00C64004">
      <w:pPr>
        <w:pStyle w:val="ListParagraph"/>
        <w:numPr>
          <w:ilvl w:val="2"/>
          <w:numId w:val="20"/>
        </w:numPr>
        <w:spacing w:after="0" w:line="240" w:lineRule="auto"/>
        <w:ind w:left="851"/>
        <w:jc w:val="both"/>
        <w:rPr>
          <w:rFonts w:ascii="Times New Roman" w:hAnsi="Times New Roman"/>
        </w:rPr>
      </w:pPr>
      <w:r w:rsidRPr="00EE3E4D">
        <w:rPr>
          <w:rFonts w:ascii="Times New Roman" w:hAnsi="Times New Roman"/>
        </w:rPr>
        <w:t xml:space="preserve">vytváranie podmienok pre rozvoj kultúry, vedy a umenia; </w:t>
      </w:r>
    </w:p>
    <w:p w14:paraId="00DCF962" w14:textId="77777777" w:rsidR="00C64004" w:rsidRPr="00EE3E4D" w:rsidRDefault="00C64004" w:rsidP="00C64004">
      <w:pPr>
        <w:pStyle w:val="ListParagraph"/>
        <w:numPr>
          <w:ilvl w:val="2"/>
          <w:numId w:val="20"/>
        </w:numPr>
        <w:spacing w:after="0" w:line="240" w:lineRule="auto"/>
        <w:ind w:left="851"/>
        <w:jc w:val="both"/>
        <w:rPr>
          <w:rFonts w:ascii="Times New Roman" w:hAnsi="Times New Roman"/>
        </w:rPr>
      </w:pPr>
      <w:r w:rsidRPr="00EE3E4D">
        <w:rPr>
          <w:rFonts w:ascii="Times New Roman" w:hAnsi="Times New Roman"/>
        </w:rPr>
        <w:t xml:space="preserve">pestovanie a podporu ľudovej tvorby; </w:t>
      </w:r>
    </w:p>
    <w:p w14:paraId="3857D1DC" w14:textId="77777777" w:rsidR="00C64004" w:rsidRPr="00EE3E4D" w:rsidRDefault="00C64004" w:rsidP="00C64004">
      <w:pPr>
        <w:pStyle w:val="ListParagraph"/>
        <w:numPr>
          <w:ilvl w:val="2"/>
          <w:numId w:val="20"/>
        </w:numPr>
        <w:spacing w:after="0" w:line="240" w:lineRule="auto"/>
        <w:ind w:left="851"/>
        <w:jc w:val="both"/>
        <w:rPr>
          <w:rFonts w:ascii="Times New Roman" w:hAnsi="Times New Roman"/>
        </w:rPr>
      </w:pPr>
      <w:r w:rsidRPr="00EE3E4D">
        <w:rPr>
          <w:rFonts w:ascii="Times New Roman" w:hAnsi="Times New Roman"/>
        </w:rPr>
        <w:t xml:space="preserve">prezentáciu kultúrneho majetku mimoriadneho významu; </w:t>
      </w:r>
    </w:p>
    <w:p w14:paraId="1C1AB3AD" w14:textId="77777777" w:rsidR="00C64004" w:rsidRPr="00EE3E4D" w:rsidRDefault="00C64004" w:rsidP="00C64004">
      <w:pPr>
        <w:pStyle w:val="ListParagraph"/>
        <w:numPr>
          <w:ilvl w:val="2"/>
          <w:numId w:val="20"/>
        </w:numPr>
        <w:spacing w:after="0" w:line="240" w:lineRule="auto"/>
        <w:ind w:left="851"/>
        <w:jc w:val="both"/>
        <w:rPr>
          <w:rFonts w:ascii="Times New Roman" w:hAnsi="Times New Roman"/>
        </w:rPr>
      </w:pPr>
      <w:r w:rsidRPr="00EE3E4D">
        <w:rPr>
          <w:rFonts w:ascii="Times New Roman" w:hAnsi="Times New Roman"/>
        </w:rPr>
        <w:t xml:space="preserve">literárnu, dramatickú, javiskovú, hudobnú a umeleckú tvorivosť, pamätníky, festivaly, jubilejné prejavy, kolónie umenia, tábory podporujúce toleranciu a práva národnostných menšín – národnostných spoločenstiev; </w:t>
      </w:r>
    </w:p>
    <w:p w14:paraId="476BAF1E" w14:textId="77777777" w:rsidR="00C64004" w:rsidRPr="00EE3E4D" w:rsidRDefault="00C64004" w:rsidP="00C64004">
      <w:pPr>
        <w:pStyle w:val="ListParagraph"/>
        <w:numPr>
          <w:ilvl w:val="2"/>
          <w:numId w:val="20"/>
        </w:numPr>
        <w:spacing w:after="0" w:line="240" w:lineRule="auto"/>
        <w:ind w:left="851"/>
        <w:jc w:val="both"/>
        <w:rPr>
          <w:rFonts w:ascii="Times New Roman" w:hAnsi="Times New Roman"/>
        </w:rPr>
      </w:pPr>
      <w:r w:rsidRPr="00EE3E4D">
        <w:rPr>
          <w:rFonts w:ascii="Times New Roman" w:hAnsi="Times New Roman"/>
        </w:rPr>
        <w:t>konferencie, turnaje, zhromaždenia a pod. na podporu tolerancie a práv národnostných menšín – národnostných spoločenstiev;</w:t>
      </w:r>
    </w:p>
    <w:p w14:paraId="0929DF61" w14:textId="77777777" w:rsidR="00C64004" w:rsidRPr="00EE3E4D" w:rsidRDefault="00C64004" w:rsidP="00C64004">
      <w:pPr>
        <w:pStyle w:val="ListParagraph"/>
        <w:numPr>
          <w:ilvl w:val="2"/>
          <w:numId w:val="20"/>
        </w:numPr>
        <w:spacing w:after="0" w:line="240" w:lineRule="auto"/>
        <w:ind w:left="851"/>
        <w:jc w:val="both"/>
        <w:rPr>
          <w:rFonts w:ascii="Times New Roman" w:hAnsi="Times New Roman"/>
        </w:rPr>
      </w:pPr>
      <w:r w:rsidRPr="00EE3E4D">
        <w:rPr>
          <w:rFonts w:ascii="Times New Roman" w:hAnsi="Times New Roman"/>
        </w:rPr>
        <w:t xml:space="preserve">starostlivosť a rozvoj ochotníctva, hosťovanie súborov;  </w:t>
      </w:r>
    </w:p>
    <w:p w14:paraId="266B38AC" w14:textId="77777777" w:rsidR="00C64004" w:rsidRPr="00EE3E4D" w:rsidRDefault="00C64004" w:rsidP="00C64004">
      <w:pPr>
        <w:pStyle w:val="ListParagraph"/>
        <w:numPr>
          <w:ilvl w:val="2"/>
          <w:numId w:val="20"/>
        </w:numPr>
        <w:spacing w:after="0" w:line="240" w:lineRule="auto"/>
        <w:ind w:left="851"/>
        <w:jc w:val="both"/>
        <w:rPr>
          <w:rFonts w:ascii="Times New Roman" w:hAnsi="Times New Roman"/>
        </w:rPr>
      </w:pPr>
      <w:r w:rsidRPr="00EE3E4D">
        <w:rPr>
          <w:rFonts w:ascii="Times New Roman" w:hAnsi="Times New Roman"/>
        </w:rPr>
        <w:t>spoluprácu s materskými krajinami a iné formy spolupráce;</w:t>
      </w:r>
    </w:p>
    <w:p w14:paraId="7A69ED4E" w14:textId="77777777" w:rsidR="00C64004" w:rsidRPr="00EE3E4D" w:rsidRDefault="00C64004" w:rsidP="00C64004">
      <w:pPr>
        <w:pStyle w:val="ListParagraph"/>
        <w:numPr>
          <w:ilvl w:val="2"/>
          <w:numId w:val="20"/>
        </w:numPr>
        <w:spacing w:after="0" w:line="240" w:lineRule="auto"/>
        <w:ind w:left="851"/>
        <w:jc w:val="both"/>
        <w:rPr>
          <w:rFonts w:ascii="Times New Roman" w:hAnsi="Times New Roman"/>
        </w:rPr>
      </w:pPr>
      <w:r w:rsidRPr="00EE3E4D">
        <w:rPr>
          <w:rFonts w:ascii="Times New Roman" w:hAnsi="Times New Roman"/>
        </w:rPr>
        <w:lastRenderedPageBreak/>
        <w:t>projekty týkajúce sa rozvoja, zachovania a pestovania ducha medzinárodnostnej tolerancie medzi mladými ľuďmi;</w:t>
      </w:r>
    </w:p>
    <w:p w14:paraId="4CC1CCD6" w14:textId="4F8C2E1B" w:rsidR="00C64004" w:rsidRPr="00EE3E4D" w:rsidRDefault="00C64004" w:rsidP="00C64004">
      <w:pPr>
        <w:pStyle w:val="ListParagraph"/>
        <w:numPr>
          <w:ilvl w:val="2"/>
          <w:numId w:val="20"/>
        </w:numPr>
        <w:spacing w:after="0" w:line="240" w:lineRule="auto"/>
        <w:ind w:left="851"/>
        <w:jc w:val="both"/>
        <w:rPr>
          <w:rFonts w:ascii="Times New Roman" w:hAnsi="Times New Roman"/>
        </w:rPr>
      </w:pPr>
      <w:r w:rsidRPr="00EE3E4D">
        <w:rPr>
          <w:rFonts w:ascii="Times New Roman" w:hAnsi="Times New Roman"/>
        </w:rPr>
        <w:t>zlepšenie produkcie a produkciu televíznych a rozhlasových programov, internetových prezentácií, iných foriem elektronických prezentácií, tlačových reklamných aktivít, aktivít v oblasti tlačových médií a iných foriem mediálnych aktivít;</w:t>
      </w:r>
    </w:p>
    <w:p w14:paraId="35A49DEB" w14:textId="3F362985" w:rsidR="001E5ADA" w:rsidRPr="00EE3E4D" w:rsidRDefault="00C64004" w:rsidP="00CA1A2C">
      <w:pPr>
        <w:ind w:firstLine="708"/>
        <w:jc w:val="both"/>
        <w:rPr>
          <w:sz w:val="22"/>
          <w:szCs w:val="22"/>
        </w:rPr>
      </w:pPr>
      <w:r w:rsidRPr="00EE3E4D">
        <w:rPr>
          <w:sz w:val="22"/>
          <w:szCs w:val="22"/>
        </w:rPr>
        <w:t>Priami a nepriami užívatelia rozpočtu, hospodárske spoločnosti a národnostné rady národnostných menšín nemajú právo na pridelenie prostriedkov.</w:t>
      </w:r>
    </w:p>
    <w:p w14:paraId="074B2215" w14:textId="77777777" w:rsidR="0048586E" w:rsidRPr="00EE3E4D" w:rsidRDefault="0048586E" w:rsidP="007E3625">
      <w:pPr>
        <w:ind w:firstLine="284"/>
        <w:jc w:val="both"/>
        <w:rPr>
          <w:color w:val="FF0000"/>
          <w:sz w:val="22"/>
          <w:szCs w:val="22"/>
          <w:lang w:val="sr-Cyrl-CS"/>
        </w:rPr>
      </w:pPr>
    </w:p>
    <w:p w14:paraId="68672DB5" w14:textId="77777777" w:rsidR="0048586E" w:rsidRPr="00EE3E4D" w:rsidRDefault="0048586E" w:rsidP="0048586E">
      <w:pPr>
        <w:ind w:firstLine="284"/>
        <w:jc w:val="center"/>
        <w:rPr>
          <w:b/>
          <w:sz w:val="22"/>
          <w:szCs w:val="22"/>
        </w:rPr>
      </w:pPr>
      <w:r w:rsidRPr="00EE3E4D">
        <w:rPr>
          <w:b/>
          <w:sz w:val="22"/>
          <w:szCs w:val="22"/>
        </w:rPr>
        <w:t>Spôsob a výška prideľovania finančných prostriedkov</w:t>
      </w:r>
    </w:p>
    <w:p w14:paraId="59516DCA" w14:textId="77777777" w:rsidR="00AF51CB" w:rsidRPr="00EE3E4D" w:rsidRDefault="00AF51CB" w:rsidP="007E3625">
      <w:pPr>
        <w:ind w:left="465"/>
        <w:jc w:val="both"/>
        <w:rPr>
          <w:color w:val="FF0000"/>
          <w:sz w:val="22"/>
          <w:szCs w:val="22"/>
        </w:rPr>
      </w:pPr>
      <w:r w:rsidRPr="00EE3E4D">
        <w:rPr>
          <w:color w:val="FF0000"/>
          <w:sz w:val="22"/>
          <w:szCs w:val="22"/>
        </w:rPr>
        <w:t xml:space="preserve">                                                                                                                                                                                                                                                                                                                                                                         </w:t>
      </w:r>
    </w:p>
    <w:p w14:paraId="23EDD3F3" w14:textId="77777777" w:rsidR="00AF51CB" w:rsidRPr="00EE3E4D" w:rsidRDefault="00AF51CB" w:rsidP="007E3625">
      <w:pPr>
        <w:jc w:val="center"/>
        <w:rPr>
          <w:b/>
          <w:sz w:val="22"/>
          <w:szCs w:val="22"/>
        </w:rPr>
      </w:pPr>
      <w:r w:rsidRPr="00EE3E4D">
        <w:rPr>
          <w:b/>
          <w:sz w:val="22"/>
          <w:szCs w:val="22"/>
        </w:rPr>
        <w:t>Článok 3</w:t>
      </w:r>
    </w:p>
    <w:p w14:paraId="75E8C486" w14:textId="77777777" w:rsidR="00D07DCC" w:rsidRPr="00EE3E4D" w:rsidRDefault="00D07DCC" w:rsidP="007E3625">
      <w:pPr>
        <w:jc w:val="center"/>
        <w:rPr>
          <w:b/>
          <w:color w:val="FF0000"/>
          <w:sz w:val="22"/>
          <w:szCs w:val="22"/>
          <w:lang w:val="sr-Cyrl-CS"/>
        </w:rPr>
      </w:pPr>
    </w:p>
    <w:p w14:paraId="7DC8522B" w14:textId="43D90967" w:rsidR="004E1A1D" w:rsidRPr="00EE3E4D" w:rsidRDefault="00293153" w:rsidP="00CA1A2C">
      <w:pPr>
        <w:pStyle w:val="xmsonormal"/>
        <w:spacing w:before="0" w:beforeAutospacing="0" w:after="0" w:afterAutospacing="0"/>
        <w:ind w:firstLine="708"/>
        <w:jc w:val="both"/>
        <w:rPr>
          <w:sz w:val="22"/>
          <w:szCs w:val="22"/>
        </w:rPr>
      </w:pPr>
      <w:r w:rsidRPr="00EE3E4D">
        <w:rPr>
          <w:sz w:val="22"/>
          <w:szCs w:val="22"/>
        </w:rPr>
        <w:t xml:space="preserve">Programy a projekty uvedené v článku 1 týchto pravidiel sa financujú a spolufinancujú prostredníctvom verejných súbehov (ďalej len: súbeh), ktoré sa vypisujú najmenej raz ročne, v súlade s finančným plánom sekretariátu a na základe predložených prihlášok na súbeh. </w:t>
      </w:r>
    </w:p>
    <w:p w14:paraId="5EE16FEA" w14:textId="7B63A292" w:rsidR="00C64004" w:rsidRPr="00EE3E4D" w:rsidRDefault="00C64004" w:rsidP="00CA1A2C">
      <w:pPr>
        <w:pStyle w:val="xmsonormal"/>
        <w:spacing w:before="0" w:beforeAutospacing="0" w:after="0" w:afterAutospacing="0"/>
        <w:ind w:firstLine="708"/>
        <w:jc w:val="both"/>
        <w:rPr>
          <w:sz w:val="22"/>
          <w:szCs w:val="22"/>
        </w:rPr>
      </w:pPr>
      <w:r w:rsidRPr="00EE3E4D">
        <w:rPr>
          <w:sz w:val="22"/>
          <w:szCs w:val="22"/>
        </w:rPr>
        <w:t>Súbeh bude vypísaný 29. januára 2025. Lehota podávania prihlášok je do 2</w:t>
      </w:r>
      <w:r w:rsidR="0046298F">
        <w:rPr>
          <w:sz w:val="22"/>
          <w:szCs w:val="22"/>
        </w:rPr>
        <w:t>8</w:t>
      </w:r>
      <w:r w:rsidRPr="00EE3E4D">
        <w:rPr>
          <w:sz w:val="22"/>
          <w:szCs w:val="22"/>
        </w:rPr>
        <w:t>. 2. 2025.</w:t>
      </w:r>
    </w:p>
    <w:p w14:paraId="090547D1" w14:textId="409C8D06" w:rsidR="00C15923" w:rsidRPr="00EE3E4D" w:rsidRDefault="00C64004" w:rsidP="00CA1A2C">
      <w:pPr>
        <w:pStyle w:val="xmsonormal"/>
        <w:spacing w:before="0" w:beforeAutospacing="0" w:after="0" w:afterAutospacing="0"/>
        <w:ind w:firstLine="708"/>
        <w:jc w:val="both"/>
        <w:rPr>
          <w:sz w:val="22"/>
          <w:szCs w:val="22"/>
        </w:rPr>
      </w:pPr>
      <w:r w:rsidRPr="00EE3E4D">
        <w:rPr>
          <w:sz w:val="22"/>
          <w:szCs w:val="22"/>
        </w:rPr>
        <w:t xml:space="preserve">Súbeh je vypísaný na celkovú sumu </w:t>
      </w:r>
      <w:r w:rsidRPr="00EE3E4D">
        <w:rPr>
          <w:bCs/>
          <w:sz w:val="22"/>
          <w:szCs w:val="22"/>
        </w:rPr>
        <w:t>45 000 000,00 dinárov.</w:t>
      </w:r>
    </w:p>
    <w:p w14:paraId="2AA0CAB5" w14:textId="77777777" w:rsidR="004E1A1D" w:rsidRPr="00EE3E4D" w:rsidRDefault="004E1A1D" w:rsidP="00CA1A2C">
      <w:pPr>
        <w:pStyle w:val="xmsonormal"/>
        <w:spacing w:before="0" w:beforeAutospacing="0" w:after="0" w:afterAutospacing="0"/>
        <w:ind w:firstLine="708"/>
        <w:jc w:val="both"/>
        <w:rPr>
          <w:color w:val="FF0000"/>
          <w:sz w:val="22"/>
          <w:szCs w:val="22"/>
        </w:rPr>
      </w:pPr>
      <w:r w:rsidRPr="00EE3E4D">
        <w:rPr>
          <w:sz w:val="22"/>
          <w:szCs w:val="22"/>
        </w:rPr>
        <w:t>Minimálna a maximálna výška pridelenia finančných prostriedkov na prihlášku na súbeh nie je obmedzená, pokiaľ súbeh neurčí inak.</w:t>
      </w:r>
    </w:p>
    <w:p w14:paraId="758D5AEA" w14:textId="1C95F792" w:rsidR="00AF51CB" w:rsidRPr="00EE3E4D" w:rsidRDefault="00293153" w:rsidP="00CA1A2C">
      <w:pPr>
        <w:pStyle w:val="xmsonormal"/>
        <w:spacing w:before="0" w:beforeAutospacing="0" w:after="0" w:afterAutospacing="0"/>
        <w:ind w:firstLine="708"/>
        <w:jc w:val="both"/>
        <w:rPr>
          <w:sz w:val="22"/>
          <w:szCs w:val="22"/>
        </w:rPr>
      </w:pPr>
      <w:r w:rsidRPr="00EE3E4D">
        <w:rPr>
          <w:sz w:val="22"/>
          <w:szCs w:val="22"/>
        </w:rPr>
        <w:t xml:space="preserve">Súbeh obsahuje údaje o názve aktu, na základe ktorého sa vypisuje súbeh, výšku celkových prostriedkov určených na pridelenie podľa súbehu, výšku finančných prostriedkov určenú národnostnými menšinami – národnostnými spoločenstvami, o tom, kto sa môže prihlásiť na súbeh a na aké účely, o kritériách, podľa ktorých sa prihlášky na súbeh zoradia, o spôsobe a termíne predkladania prihlášok na súbeh, ako aj inú dokumentáciu preukazujúcu splnenie požiadaviek a kritérií na prihlášku na súbeh.  </w:t>
      </w:r>
    </w:p>
    <w:p w14:paraId="4AE5C90E" w14:textId="77777777" w:rsidR="004E1A1D" w:rsidRPr="00EE3E4D" w:rsidRDefault="004E1A1D" w:rsidP="0048586E">
      <w:pPr>
        <w:pStyle w:val="xmsonormal"/>
        <w:spacing w:before="0" w:beforeAutospacing="0" w:after="0" w:afterAutospacing="0"/>
        <w:ind w:firstLine="284"/>
        <w:jc w:val="both"/>
        <w:rPr>
          <w:color w:val="FF0000"/>
          <w:sz w:val="22"/>
          <w:szCs w:val="22"/>
          <w:lang w:val="sr-Cyrl-RS"/>
        </w:rPr>
      </w:pPr>
    </w:p>
    <w:p w14:paraId="6C5EF646" w14:textId="5A4BCA85" w:rsidR="004E1A1D" w:rsidRPr="00EE3E4D" w:rsidRDefault="004E1A1D" w:rsidP="004E1A1D">
      <w:pPr>
        <w:pStyle w:val="xmsonormal"/>
        <w:spacing w:before="0" w:beforeAutospacing="0" w:after="0" w:afterAutospacing="0"/>
        <w:ind w:firstLine="284"/>
        <w:jc w:val="center"/>
        <w:rPr>
          <w:b/>
          <w:sz w:val="22"/>
          <w:szCs w:val="22"/>
        </w:rPr>
      </w:pPr>
      <w:r w:rsidRPr="00EE3E4D">
        <w:rPr>
          <w:b/>
          <w:sz w:val="22"/>
          <w:szCs w:val="22"/>
        </w:rPr>
        <w:t>Zverejnenie súbehu</w:t>
      </w:r>
    </w:p>
    <w:p w14:paraId="121AD39E" w14:textId="77777777" w:rsidR="00AF51CB" w:rsidRPr="00EE3E4D" w:rsidRDefault="00AF51CB" w:rsidP="007E3625">
      <w:pPr>
        <w:jc w:val="both"/>
        <w:rPr>
          <w:color w:val="FF0000"/>
          <w:sz w:val="22"/>
          <w:szCs w:val="22"/>
        </w:rPr>
      </w:pPr>
      <w:r w:rsidRPr="00EE3E4D">
        <w:rPr>
          <w:color w:val="FF0000"/>
          <w:sz w:val="22"/>
          <w:szCs w:val="22"/>
        </w:rPr>
        <w:t xml:space="preserve">                                                  </w:t>
      </w:r>
    </w:p>
    <w:p w14:paraId="2A35155D" w14:textId="0C038053" w:rsidR="00AF51CB" w:rsidRPr="00EE3E4D" w:rsidRDefault="00AF51CB" w:rsidP="007E3625">
      <w:pPr>
        <w:jc w:val="center"/>
        <w:rPr>
          <w:b/>
          <w:sz w:val="22"/>
          <w:szCs w:val="22"/>
        </w:rPr>
      </w:pPr>
      <w:r w:rsidRPr="00EE3E4D">
        <w:rPr>
          <w:b/>
          <w:sz w:val="22"/>
          <w:szCs w:val="22"/>
        </w:rPr>
        <w:t>Článok 4</w:t>
      </w:r>
    </w:p>
    <w:p w14:paraId="7D5E94DD" w14:textId="3081E2A3" w:rsidR="00CA1A2C" w:rsidRPr="00EE3E4D" w:rsidRDefault="00CA1A2C" w:rsidP="007E3625">
      <w:pPr>
        <w:jc w:val="center"/>
        <w:rPr>
          <w:b/>
          <w:sz w:val="22"/>
          <w:szCs w:val="22"/>
          <w:lang w:val="sr-Cyrl-CS"/>
        </w:rPr>
      </w:pPr>
    </w:p>
    <w:p w14:paraId="01E066E7" w14:textId="0541177A" w:rsidR="00CA1A2C" w:rsidRPr="00EE3E4D" w:rsidRDefault="00CA1A2C" w:rsidP="00CA1A2C">
      <w:pPr>
        <w:ind w:firstLine="708"/>
        <w:jc w:val="both"/>
        <w:rPr>
          <w:sz w:val="22"/>
          <w:szCs w:val="22"/>
        </w:rPr>
      </w:pPr>
      <w:r w:rsidRPr="00EE3E4D">
        <w:rPr>
          <w:sz w:val="22"/>
          <w:szCs w:val="22"/>
        </w:rPr>
        <w:t>Súbeh je zverejnený v Úradnom vestníku Autonómnej pokrajiny Vojvodiny a na webovej stránke sekretariátu a oznámenie o súbehu a adresa webovej stránky, na ktorej je verejný súbeh zverejnený, sú zverejnené aspoň v jednom denníku, ktorý je distribuovaný po celom území Srbskej republiky.</w:t>
      </w:r>
    </w:p>
    <w:p w14:paraId="3560CD7C" w14:textId="1CF4BF06" w:rsidR="00CA1A2C" w:rsidRPr="00EE3E4D" w:rsidRDefault="00CA1A2C" w:rsidP="00CA1A2C">
      <w:pPr>
        <w:ind w:firstLine="708"/>
        <w:jc w:val="both"/>
        <w:rPr>
          <w:sz w:val="22"/>
          <w:szCs w:val="22"/>
        </w:rPr>
      </w:pPr>
      <w:r w:rsidRPr="00EE3E4D">
        <w:rPr>
          <w:sz w:val="22"/>
          <w:szCs w:val="22"/>
        </w:rPr>
        <w:t>Súbeh alebo oznámenie o súbehu a adresu internetovej prezentácie, na ktorej je súbeh zverejnený, možno zverejniť aj v jazykoch národnostných menšín – národnostných spoločenstiev, ktoré sa úradne používajú pri práci orgánov Autonómnej pokrajiny Vojvodiny.</w:t>
      </w:r>
    </w:p>
    <w:p w14:paraId="0463CA8B" w14:textId="77777777" w:rsidR="004E1A1D" w:rsidRPr="00EE3E4D" w:rsidRDefault="004E1A1D" w:rsidP="007E3625">
      <w:pPr>
        <w:ind w:firstLine="284"/>
        <w:jc w:val="both"/>
        <w:rPr>
          <w:color w:val="FF0000"/>
          <w:sz w:val="22"/>
          <w:szCs w:val="22"/>
          <w:lang w:val="sr-Cyrl-CS"/>
        </w:rPr>
      </w:pPr>
    </w:p>
    <w:p w14:paraId="035DE8EE" w14:textId="77777777" w:rsidR="004E1A1D" w:rsidRPr="00EE3E4D" w:rsidRDefault="004E1A1D" w:rsidP="004E1A1D">
      <w:pPr>
        <w:ind w:firstLine="284"/>
        <w:jc w:val="center"/>
        <w:rPr>
          <w:b/>
          <w:sz w:val="22"/>
          <w:szCs w:val="22"/>
        </w:rPr>
      </w:pPr>
      <w:r w:rsidRPr="00EE3E4D">
        <w:rPr>
          <w:b/>
          <w:sz w:val="22"/>
          <w:szCs w:val="22"/>
        </w:rPr>
        <w:t>Prihláška na pridelenie prostriedkov</w:t>
      </w:r>
    </w:p>
    <w:p w14:paraId="44BD9470" w14:textId="77777777" w:rsidR="004E1A1D" w:rsidRPr="00EE3E4D" w:rsidRDefault="004E1A1D" w:rsidP="004E1A1D">
      <w:pPr>
        <w:ind w:firstLine="284"/>
        <w:jc w:val="center"/>
        <w:rPr>
          <w:sz w:val="22"/>
          <w:szCs w:val="22"/>
          <w:lang w:val="ru-RU"/>
        </w:rPr>
      </w:pPr>
    </w:p>
    <w:p w14:paraId="37F45A11" w14:textId="77777777" w:rsidR="00AF51CB" w:rsidRPr="00EE3E4D" w:rsidRDefault="00AF51CB" w:rsidP="007E3625">
      <w:pPr>
        <w:jc w:val="center"/>
        <w:rPr>
          <w:b/>
          <w:sz w:val="22"/>
          <w:szCs w:val="22"/>
        </w:rPr>
      </w:pPr>
      <w:r w:rsidRPr="00EE3E4D">
        <w:rPr>
          <w:b/>
          <w:sz w:val="22"/>
          <w:szCs w:val="22"/>
        </w:rPr>
        <w:t>Článok 5</w:t>
      </w:r>
    </w:p>
    <w:p w14:paraId="34300A3B" w14:textId="77777777" w:rsidR="000D063B" w:rsidRPr="00EE3E4D" w:rsidRDefault="000D063B" w:rsidP="007E3625">
      <w:pPr>
        <w:jc w:val="center"/>
        <w:rPr>
          <w:b/>
          <w:color w:val="FF0000"/>
          <w:sz w:val="22"/>
          <w:szCs w:val="22"/>
          <w:lang w:val="sr-Cyrl-CS"/>
        </w:rPr>
      </w:pPr>
    </w:p>
    <w:p w14:paraId="32053AEC" w14:textId="77777777" w:rsidR="00C2111A" w:rsidRPr="00EE3E4D" w:rsidRDefault="00AF51CB" w:rsidP="00FF67C0">
      <w:pPr>
        <w:shd w:val="clear" w:color="auto" w:fill="FFFFFF"/>
        <w:ind w:firstLine="708"/>
        <w:jc w:val="both"/>
        <w:rPr>
          <w:sz w:val="22"/>
          <w:szCs w:val="22"/>
        </w:rPr>
      </w:pPr>
      <w:r w:rsidRPr="00EE3E4D">
        <w:rPr>
          <w:sz w:val="22"/>
          <w:szCs w:val="22"/>
        </w:rPr>
        <w:t>Prihláška na súbeh sa podáva písomne, na jednotnom formulári, ktorý je zverejnený na webovej stránke sekretariátu v lehote, ktorá nemôže byť kratšia ako 15 dní odo dňa zverejnenia súbehu.</w:t>
      </w:r>
    </w:p>
    <w:p w14:paraId="0DB24023" w14:textId="77777777" w:rsidR="003B2C76" w:rsidRPr="00EE3E4D" w:rsidRDefault="00A16E2A" w:rsidP="00FF67C0">
      <w:pPr>
        <w:ind w:firstLine="708"/>
        <w:jc w:val="both"/>
        <w:rPr>
          <w:sz w:val="22"/>
          <w:szCs w:val="22"/>
        </w:rPr>
      </w:pPr>
      <w:r w:rsidRPr="00EE3E4D">
        <w:rPr>
          <w:sz w:val="22"/>
          <w:szCs w:val="22"/>
        </w:rPr>
        <w:t>Počet prihlášok, ktoré jeden podávateľ môže podať, nie je obmedzený, okrem prípadu, ak je v súbehu uvedené inak.</w:t>
      </w:r>
    </w:p>
    <w:p w14:paraId="0A532E5F" w14:textId="460A8829" w:rsidR="003B2C76" w:rsidRPr="00EE3E4D" w:rsidRDefault="003B2C76" w:rsidP="00FF67C0">
      <w:pPr>
        <w:ind w:firstLine="708"/>
        <w:jc w:val="both"/>
        <w:rPr>
          <w:sz w:val="22"/>
          <w:szCs w:val="22"/>
        </w:rPr>
      </w:pPr>
      <w:r w:rsidRPr="00EE3E4D">
        <w:rPr>
          <w:sz w:val="22"/>
          <w:szCs w:val="22"/>
        </w:rPr>
        <w:t>Podávateľ prihlášky nemá právo podať prihlášku na rovnaký účel (program/projekt) do iných súbehov sekretariátu.</w:t>
      </w:r>
    </w:p>
    <w:p w14:paraId="4B725551" w14:textId="78222227" w:rsidR="00EE3E4D" w:rsidRPr="00EE3E4D" w:rsidRDefault="00EE3E4D" w:rsidP="007E3625">
      <w:pPr>
        <w:ind w:firstLine="142"/>
        <w:jc w:val="both"/>
        <w:rPr>
          <w:color w:val="FF0000"/>
          <w:sz w:val="22"/>
          <w:szCs w:val="22"/>
          <w:lang w:val="sr-Cyrl-CS"/>
        </w:rPr>
      </w:pPr>
    </w:p>
    <w:p w14:paraId="4CBD09EC" w14:textId="77777777" w:rsidR="000D063B" w:rsidRPr="00EE3E4D" w:rsidRDefault="000D063B" w:rsidP="000D063B">
      <w:pPr>
        <w:ind w:firstLine="142"/>
        <w:jc w:val="center"/>
        <w:rPr>
          <w:b/>
          <w:sz w:val="22"/>
          <w:szCs w:val="22"/>
        </w:rPr>
      </w:pPr>
      <w:r w:rsidRPr="00EE3E4D">
        <w:rPr>
          <w:b/>
          <w:sz w:val="22"/>
          <w:szCs w:val="22"/>
        </w:rPr>
        <w:t>Postup a spracovanie žiadosti o pridelenie finančných prostriedkov</w:t>
      </w:r>
    </w:p>
    <w:p w14:paraId="0B328438" w14:textId="77777777" w:rsidR="000D063B" w:rsidRPr="00EE3E4D" w:rsidRDefault="000D063B" w:rsidP="000D063B">
      <w:pPr>
        <w:ind w:firstLine="142"/>
        <w:jc w:val="center"/>
        <w:rPr>
          <w:b/>
          <w:sz w:val="22"/>
          <w:szCs w:val="22"/>
          <w:lang w:val="sr-Cyrl-CS"/>
        </w:rPr>
      </w:pPr>
    </w:p>
    <w:p w14:paraId="2C0717E2" w14:textId="77777777" w:rsidR="000D063B" w:rsidRPr="00EE3E4D" w:rsidRDefault="000D063B" w:rsidP="000D063B">
      <w:pPr>
        <w:ind w:firstLine="142"/>
        <w:jc w:val="center"/>
        <w:rPr>
          <w:b/>
          <w:sz w:val="22"/>
          <w:szCs w:val="22"/>
        </w:rPr>
      </w:pPr>
      <w:r w:rsidRPr="00EE3E4D">
        <w:rPr>
          <w:b/>
          <w:sz w:val="22"/>
          <w:szCs w:val="22"/>
        </w:rPr>
        <w:t>Článok 6</w:t>
      </w:r>
    </w:p>
    <w:p w14:paraId="272C1424" w14:textId="77777777" w:rsidR="000D063B" w:rsidRPr="00EE3E4D" w:rsidRDefault="000D063B" w:rsidP="000D063B">
      <w:pPr>
        <w:ind w:firstLine="142"/>
        <w:jc w:val="center"/>
        <w:rPr>
          <w:b/>
          <w:sz w:val="22"/>
          <w:szCs w:val="22"/>
          <w:lang w:val="sr-Cyrl-CS"/>
        </w:rPr>
      </w:pPr>
    </w:p>
    <w:p w14:paraId="4E699D6E" w14:textId="77777777" w:rsidR="00450C06" w:rsidRPr="00EE3E4D" w:rsidRDefault="00450C06" w:rsidP="00450C06">
      <w:pPr>
        <w:ind w:firstLine="708"/>
        <w:jc w:val="both"/>
        <w:rPr>
          <w:sz w:val="22"/>
          <w:szCs w:val="22"/>
        </w:rPr>
      </w:pPr>
      <w:r w:rsidRPr="00EE3E4D">
        <w:rPr>
          <w:sz w:val="22"/>
          <w:szCs w:val="22"/>
        </w:rPr>
        <w:t>Žiadosti spracováva sekretariát.</w:t>
      </w:r>
    </w:p>
    <w:p w14:paraId="14C8ECA0" w14:textId="77777777" w:rsidR="00A760A6" w:rsidRPr="00EE3E4D" w:rsidRDefault="000D063B" w:rsidP="00A760A6">
      <w:pPr>
        <w:ind w:firstLine="708"/>
        <w:jc w:val="both"/>
        <w:rPr>
          <w:sz w:val="22"/>
          <w:szCs w:val="22"/>
        </w:rPr>
      </w:pPr>
      <w:r w:rsidRPr="00EE3E4D">
        <w:rPr>
          <w:sz w:val="22"/>
          <w:szCs w:val="22"/>
        </w:rPr>
        <w:t>Sekretariát z úradnej povinnosti stanovuje, či je žia0dateľ zapísaný v registri príslušného orgánu a či sa podľa zákonných ustanovení dosahujú ciele v oblasti, v ktorej sa program realizuje, ako aj to, či obsah žiadosti o program a projekt súvisí s účelom súbehu.</w:t>
      </w:r>
    </w:p>
    <w:p w14:paraId="5CA0F758" w14:textId="5E4EEC37" w:rsidR="000D063B" w:rsidRPr="00EE3E4D" w:rsidRDefault="000D063B" w:rsidP="00A760A6">
      <w:pPr>
        <w:ind w:firstLine="708"/>
        <w:jc w:val="both"/>
        <w:rPr>
          <w:sz w:val="22"/>
          <w:szCs w:val="22"/>
        </w:rPr>
      </w:pPr>
      <w:r w:rsidRPr="00EE3E4D">
        <w:rPr>
          <w:sz w:val="22"/>
          <w:szCs w:val="22"/>
        </w:rPr>
        <w:lastRenderedPageBreak/>
        <w:t>Sekretariát si vyhradzuje právo od podávateľa prihlášky podľa potreby žiadať dodatočnú dokumentáciu, údaje a informácie.</w:t>
      </w:r>
    </w:p>
    <w:p w14:paraId="263DE58E" w14:textId="77777777" w:rsidR="000D063B" w:rsidRPr="00EE3E4D" w:rsidRDefault="000D063B" w:rsidP="005C66D6">
      <w:pPr>
        <w:ind w:firstLine="708"/>
        <w:jc w:val="both"/>
        <w:rPr>
          <w:sz w:val="22"/>
          <w:szCs w:val="22"/>
        </w:rPr>
      </w:pPr>
      <w:r w:rsidRPr="00EE3E4D">
        <w:rPr>
          <w:sz w:val="22"/>
          <w:szCs w:val="22"/>
        </w:rPr>
        <w:t>Prihláška a pripojená dokumentácia sa nevracajú podávateľom prihlášky.</w:t>
      </w:r>
    </w:p>
    <w:p w14:paraId="2F9C325B" w14:textId="5E88747C" w:rsidR="000D063B" w:rsidRPr="00EE3E4D" w:rsidRDefault="00054ECB" w:rsidP="005C66D6">
      <w:pPr>
        <w:ind w:firstLine="708"/>
        <w:jc w:val="both"/>
        <w:rPr>
          <w:sz w:val="22"/>
          <w:szCs w:val="22"/>
        </w:rPr>
      </w:pPr>
      <w:r w:rsidRPr="00EE3E4D">
        <w:rPr>
          <w:sz w:val="22"/>
          <w:szCs w:val="22"/>
        </w:rPr>
        <w:t>Po termíne na podávanie prihlášok na programy a projekty zamerané na zlepšenie postavenia národnostných menšín – národnostných spoločenstiev sekretariát postúpi žiadosti uchádzačov zastupujúcich národnostné spoločenstvá, ktoré majú zriadené národnostné rady národnostných menšín na území AP Vojvodiny, národnostným radám národnostných menšín so sídlom na území AP Vojvodiny (ďalej: národnostné rady).</w:t>
      </w:r>
    </w:p>
    <w:p w14:paraId="69374D09" w14:textId="77777777" w:rsidR="005C66D6" w:rsidRPr="00EE3E4D" w:rsidRDefault="000D063B" w:rsidP="005C66D6">
      <w:pPr>
        <w:ind w:firstLine="708"/>
        <w:jc w:val="both"/>
        <w:rPr>
          <w:sz w:val="22"/>
          <w:szCs w:val="22"/>
        </w:rPr>
      </w:pPr>
      <w:r w:rsidRPr="00EE3E4D">
        <w:rPr>
          <w:sz w:val="22"/>
          <w:szCs w:val="22"/>
        </w:rPr>
        <w:t>Národnostné rady sú povinné do 15 dní odo dňa doručenia prihlášky predložiť sekretariátu návrh na pridelenie finančných prostriedkov.</w:t>
      </w:r>
    </w:p>
    <w:p w14:paraId="6305B440" w14:textId="6F8CA090" w:rsidR="00832990" w:rsidRPr="00EE3E4D" w:rsidRDefault="00832990" w:rsidP="005C66D6">
      <w:pPr>
        <w:ind w:firstLine="708"/>
        <w:jc w:val="both"/>
        <w:rPr>
          <w:sz w:val="22"/>
          <w:szCs w:val="22"/>
        </w:rPr>
      </w:pPr>
      <w:r w:rsidRPr="00EE3E4D">
        <w:rPr>
          <w:sz w:val="22"/>
          <w:szCs w:val="22"/>
        </w:rPr>
        <w:t xml:space="preserve">V prípade, že národnostné rady nepredložia sekretariátu návrh na pridelenie finančných prostriedkov, predmetné žiadosti ďalej spracováva sekretariát. Ak národnostné rady nepredložia sekretariátu návrh na pridelenie finančných prostriedkov v stanovenej lehote, predmetné prihlášky sekretariát ďalej vybaví bez zohľadnenia návrhu na pridelenie finančných prostriedkov od národnostných rád, podaný po termíne. </w:t>
      </w:r>
    </w:p>
    <w:p w14:paraId="6CE0E8F1" w14:textId="24FF45C2" w:rsidR="000D063B" w:rsidRPr="00EE3E4D" w:rsidRDefault="005A67E2" w:rsidP="005C66D6">
      <w:pPr>
        <w:ind w:firstLine="708"/>
        <w:jc w:val="both"/>
        <w:rPr>
          <w:sz w:val="22"/>
          <w:szCs w:val="22"/>
        </w:rPr>
      </w:pPr>
      <w:r w:rsidRPr="00EE3E4D">
        <w:rPr>
          <w:sz w:val="22"/>
          <w:szCs w:val="22"/>
        </w:rPr>
        <w:t>Včasné a úplné prihlášky žiadateľov, ktorí zastupujú národnostné menšiny – národnostné spoločenstvá, ktoré nemajú na území AP Vojvodiny zriadené národnostné rady národnostných menšín, v plnom rozsahu vybavuje sekretariát.</w:t>
      </w:r>
    </w:p>
    <w:p w14:paraId="0B5562C2" w14:textId="77777777" w:rsidR="00C95A8A" w:rsidRPr="00EE3E4D" w:rsidRDefault="00C95A8A" w:rsidP="007E3625">
      <w:pPr>
        <w:ind w:firstLine="142"/>
        <w:jc w:val="both"/>
        <w:rPr>
          <w:color w:val="FF0000"/>
          <w:sz w:val="22"/>
          <w:szCs w:val="22"/>
          <w:lang w:val="sr-Cyrl-CS"/>
        </w:rPr>
      </w:pPr>
    </w:p>
    <w:p w14:paraId="65BA7408" w14:textId="77777777" w:rsidR="00354798" w:rsidRPr="00EE3E4D" w:rsidRDefault="00425CD2" w:rsidP="00354798">
      <w:pPr>
        <w:ind w:firstLine="142"/>
        <w:jc w:val="center"/>
        <w:rPr>
          <w:b/>
          <w:sz w:val="22"/>
          <w:szCs w:val="22"/>
        </w:rPr>
      </w:pPr>
      <w:r w:rsidRPr="00EE3E4D">
        <w:rPr>
          <w:b/>
          <w:sz w:val="22"/>
          <w:szCs w:val="22"/>
        </w:rPr>
        <w:t>Komisia pre udelenie finančných prostriedkov</w:t>
      </w:r>
    </w:p>
    <w:p w14:paraId="3D0242A7" w14:textId="77777777" w:rsidR="00AA00D2" w:rsidRPr="00EE3E4D" w:rsidRDefault="00AF51CB" w:rsidP="007E3625">
      <w:pPr>
        <w:jc w:val="both"/>
        <w:rPr>
          <w:color w:val="FF0000"/>
          <w:sz w:val="22"/>
          <w:szCs w:val="22"/>
        </w:rPr>
      </w:pPr>
      <w:r w:rsidRPr="00EE3E4D">
        <w:rPr>
          <w:b/>
          <w:color w:val="FF0000"/>
          <w:sz w:val="22"/>
          <w:szCs w:val="22"/>
        </w:rPr>
        <w:t xml:space="preserve">   </w:t>
      </w:r>
    </w:p>
    <w:p w14:paraId="1AC3E227" w14:textId="77777777" w:rsidR="00AF51CB" w:rsidRPr="00EE3E4D" w:rsidRDefault="000D063B" w:rsidP="0082687E">
      <w:pPr>
        <w:jc w:val="center"/>
        <w:rPr>
          <w:b/>
          <w:sz w:val="22"/>
          <w:szCs w:val="22"/>
        </w:rPr>
      </w:pPr>
      <w:r w:rsidRPr="00EE3E4D">
        <w:rPr>
          <w:b/>
          <w:sz w:val="22"/>
          <w:szCs w:val="22"/>
        </w:rPr>
        <w:t>Článok 7</w:t>
      </w:r>
    </w:p>
    <w:p w14:paraId="67C7B1B4" w14:textId="77777777" w:rsidR="00465779" w:rsidRPr="00EE3E4D" w:rsidRDefault="00465779" w:rsidP="00550D2A">
      <w:pPr>
        <w:ind w:firstLine="284"/>
        <w:jc w:val="both"/>
        <w:rPr>
          <w:color w:val="FF0000"/>
          <w:sz w:val="22"/>
          <w:szCs w:val="22"/>
          <w:lang w:val="ru-RU"/>
        </w:rPr>
      </w:pPr>
    </w:p>
    <w:p w14:paraId="72F947CA" w14:textId="77777777" w:rsidR="00465779" w:rsidRPr="00EE3E4D" w:rsidRDefault="00465779" w:rsidP="005C66D6">
      <w:pPr>
        <w:ind w:firstLine="708"/>
        <w:jc w:val="both"/>
        <w:rPr>
          <w:sz w:val="22"/>
          <w:szCs w:val="22"/>
        </w:rPr>
      </w:pPr>
      <w:r w:rsidRPr="00EE3E4D">
        <w:rPr>
          <w:sz w:val="22"/>
          <w:szCs w:val="22"/>
        </w:rPr>
        <w:t>Pokrajinský tajomník rozhodnutím zriaďuje súbehovú komisiu (ďalej len: komisia) na vykonávanie postupu prideľovania rozpočtových prostriedkov.</w:t>
      </w:r>
    </w:p>
    <w:p w14:paraId="604404D2" w14:textId="1F3EF613" w:rsidR="005A67E2" w:rsidRPr="00EE3E4D" w:rsidRDefault="005A67E2" w:rsidP="005C66D6">
      <w:pPr>
        <w:ind w:firstLine="708"/>
        <w:jc w:val="both"/>
        <w:rPr>
          <w:sz w:val="22"/>
          <w:szCs w:val="22"/>
        </w:rPr>
      </w:pPr>
      <w:r w:rsidRPr="00EE3E4D">
        <w:rPr>
          <w:sz w:val="22"/>
          <w:szCs w:val="22"/>
        </w:rPr>
        <w:t>Rozhodnutím o zriadení komisie určujú sa členovia komisie, úlohy komisie, ako aj všetky ostatné záležitosti dôležité pre prácu a postupovanie komisie.</w:t>
      </w:r>
    </w:p>
    <w:p w14:paraId="2C79D09F" w14:textId="77777777" w:rsidR="00465779" w:rsidRPr="00EE3E4D" w:rsidRDefault="00465779" w:rsidP="005C66D6">
      <w:pPr>
        <w:ind w:firstLine="708"/>
        <w:jc w:val="both"/>
        <w:rPr>
          <w:sz w:val="22"/>
          <w:szCs w:val="22"/>
        </w:rPr>
      </w:pPr>
      <w:r w:rsidRPr="00EE3E4D">
        <w:rPr>
          <w:sz w:val="22"/>
          <w:szCs w:val="22"/>
        </w:rPr>
        <w:t>Členmi komisie sú zástupcovia sekretariátu a môžu to byť aj odborníci z príslušnej oblasti v súlade so súbehom.</w:t>
      </w:r>
    </w:p>
    <w:p w14:paraId="58451F8E" w14:textId="77777777" w:rsidR="00465779" w:rsidRPr="00EE3E4D" w:rsidRDefault="00465779" w:rsidP="005C66D6">
      <w:pPr>
        <w:shd w:val="clear" w:color="auto" w:fill="FFFFFF"/>
        <w:ind w:firstLine="708"/>
        <w:jc w:val="both"/>
        <w:rPr>
          <w:sz w:val="22"/>
          <w:szCs w:val="22"/>
        </w:rPr>
      </w:pPr>
      <w:r w:rsidRPr="00EE3E4D">
        <w:rPr>
          <w:sz w:val="22"/>
          <w:szCs w:val="22"/>
        </w:rPr>
        <w:t>Členovia komisie sú povinní podpísať vyhlásenie, že nemajú súkromný záujem v súvislosti s prácou a rozhodovaním komisie, resp. uskutočňovaním súbehu (vyhlásenie o nejestvovaní konfliktu záujmov).</w:t>
      </w:r>
    </w:p>
    <w:p w14:paraId="6ED86279" w14:textId="77777777" w:rsidR="00465779" w:rsidRPr="00EE3E4D" w:rsidRDefault="00465779" w:rsidP="005C66D6">
      <w:pPr>
        <w:shd w:val="clear" w:color="auto" w:fill="FFFFFF"/>
        <w:ind w:firstLine="708"/>
        <w:jc w:val="both"/>
        <w:rPr>
          <w:sz w:val="22"/>
          <w:szCs w:val="22"/>
        </w:rPr>
      </w:pPr>
      <w:r w:rsidRPr="00EE3E4D">
        <w:rPr>
          <w:sz w:val="22"/>
          <w:szCs w:val="22"/>
        </w:rPr>
        <w:t xml:space="preserve">Konflikt záujmov nastáva, ak člen komisie alebo členovia jeho rodiny (manžel/manželka alebo nemanželský partner, dieťa alebo rodič) sú zamestnancami alebo členmi orgánu užívateľa, </w:t>
      </w:r>
      <w:r w:rsidRPr="00EE3E4D">
        <w:rPr>
          <w:sz w:val="22"/>
          <w:szCs w:val="22"/>
        </w:rPr>
        <w:br/>
        <w:t>zúčastňujúceho sa súbehu alebo akéhokoľvek iného právnického subjektu akýmkoľvek spôsobom prepojeného so žiadateľom prihlášky alebo vo vzťahu k žiadateľom prihlášky má akýkoľvek materiálny alebo nemateriálny záujem, ktorý je v rozpore s verejným záujmom, a to v prípadoch rodinných väzieb, ekonomických záujmov alebo iného spoločného záujmu.</w:t>
      </w:r>
    </w:p>
    <w:p w14:paraId="7E46BEA1" w14:textId="77777777" w:rsidR="00465779" w:rsidRPr="00EE3E4D" w:rsidRDefault="00465779" w:rsidP="005C66D6">
      <w:pPr>
        <w:shd w:val="clear" w:color="auto" w:fill="FFFFFF"/>
        <w:ind w:firstLine="708"/>
        <w:jc w:val="both"/>
        <w:rPr>
          <w:sz w:val="22"/>
          <w:szCs w:val="22"/>
        </w:rPr>
      </w:pPr>
      <w:r w:rsidRPr="00EE3E4D">
        <w:rPr>
          <w:sz w:val="22"/>
          <w:szCs w:val="22"/>
        </w:rPr>
        <w:t xml:space="preserve">Člen komisie podpíše vyhlásenie pred prvým úkonom súvisiacim so súbehom. </w:t>
      </w:r>
    </w:p>
    <w:p w14:paraId="7B0C1E4C" w14:textId="77777777" w:rsidR="00465779" w:rsidRPr="00EE3E4D" w:rsidRDefault="00465779" w:rsidP="005C66D6">
      <w:pPr>
        <w:shd w:val="clear" w:color="auto" w:fill="FFFFFF"/>
        <w:ind w:firstLine="708"/>
        <w:jc w:val="both"/>
        <w:rPr>
          <w:sz w:val="22"/>
          <w:szCs w:val="22"/>
        </w:rPr>
      </w:pPr>
      <w:r w:rsidRPr="00EE3E4D">
        <w:rPr>
          <w:sz w:val="22"/>
          <w:szCs w:val="22"/>
        </w:rPr>
        <w:t>Pre prípad zistenia, že je v konflikte záujmov, člen komisie je povinný o tom ihneď upovedomiť iných členov komisie a byť vyňatý z ďalšej práce komisie. Sekretariát rozhoduje o riešení konfliktu záujmov v každom prípade samostatne a pri zistení konfliktu záujmov vymenuje do komisie nového člena ako náhradu.</w:t>
      </w:r>
    </w:p>
    <w:p w14:paraId="1AF33489" w14:textId="77777777" w:rsidR="00D6223E" w:rsidRPr="00EE3E4D" w:rsidRDefault="00D6223E" w:rsidP="00465779">
      <w:pPr>
        <w:shd w:val="clear" w:color="auto" w:fill="FFFFFF"/>
        <w:ind w:firstLine="284"/>
        <w:jc w:val="both"/>
        <w:rPr>
          <w:color w:val="FF0000"/>
          <w:sz w:val="22"/>
          <w:szCs w:val="22"/>
          <w:lang w:val="sr-Cyrl-RS"/>
        </w:rPr>
      </w:pPr>
    </w:p>
    <w:p w14:paraId="7F332709" w14:textId="77777777" w:rsidR="00D6223E" w:rsidRPr="00EE3E4D" w:rsidRDefault="00D6223E" w:rsidP="00D6223E">
      <w:pPr>
        <w:shd w:val="clear" w:color="auto" w:fill="FFFFFF"/>
        <w:ind w:firstLine="284"/>
        <w:jc w:val="center"/>
        <w:rPr>
          <w:b/>
          <w:sz w:val="22"/>
          <w:szCs w:val="22"/>
        </w:rPr>
      </w:pPr>
      <w:r w:rsidRPr="00EE3E4D">
        <w:rPr>
          <w:b/>
          <w:sz w:val="22"/>
          <w:szCs w:val="22"/>
        </w:rPr>
        <w:t>Posúdenie prihlášok komisiou</w:t>
      </w:r>
    </w:p>
    <w:p w14:paraId="686D781B" w14:textId="77777777" w:rsidR="005437F5" w:rsidRPr="00EE3E4D" w:rsidRDefault="005437F5" w:rsidP="007E3625">
      <w:pPr>
        <w:ind w:firstLine="284"/>
        <w:jc w:val="both"/>
        <w:rPr>
          <w:color w:val="FF0000"/>
          <w:sz w:val="22"/>
          <w:szCs w:val="22"/>
          <w:lang w:val="ru-RU"/>
        </w:rPr>
      </w:pPr>
    </w:p>
    <w:p w14:paraId="4AA59D1E" w14:textId="77777777" w:rsidR="00AF51CB" w:rsidRPr="00EE3E4D" w:rsidRDefault="00AF51CB" w:rsidP="007E3625">
      <w:pPr>
        <w:jc w:val="center"/>
        <w:rPr>
          <w:b/>
          <w:sz w:val="22"/>
          <w:szCs w:val="22"/>
        </w:rPr>
      </w:pPr>
      <w:r w:rsidRPr="00EE3E4D">
        <w:rPr>
          <w:b/>
          <w:sz w:val="22"/>
          <w:szCs w:val="22"/>
        </w:rPr>
        <w:t>Článok 8</w:t>
      </w:r>
      <w:r w:rsidRPr="00EE3E4D">
        <w:rPr>
          <w:sz w:val="22"/>
          <w:szCs w:val="22"/>
        </w:rPr>
        <w:t xml:space="preserve"> </w:t>
      </w:r>
    </w:p>
    <w:p w14:paraId="4E8964A9" w14:textId="77777777" w:rsidR="00BA4250" w:rsidRPr="00EE3E4D" w:rsidRDefault="00BA4250" w:rsidP="007E3625">
      <w:pPr>
        <w:jc w:val="both"/>
        <w:rPr>
          <w:color w:val="FF0000"/>
          <w:sz w:val="22"/>
          <w:szCs w:val="22"/>
          <w:lang w:val="sr-Cyrl-CS"/>
        </w:rPr>
      </w:pPr>
    </w:p>
    <w:p w14:paraId="07E77C4B" w14:textId="74CC25AC" w:rsidR="005A67E2" w:rsidRPr="00EE3E4D" w:rsidRDefault="005A67E2" w:rsidP="00BA4250">
      <w:pPr>
        <w:ind w:firstLine="491"/>
        <w:jc w:val="both"/>
        <w:rPr>
          <w:sz w:val="22"/>
          <w:szCs w:val="22"/>
        </w:rPr>
      </w:pPr>
      <w:r w:rsidRPr="00EE3E4D">
        <w:rPr>
          <w:sz w:val="22"/>
          <w:szCs w:val="22"/>
        </w:rPr>
        <w:t>Po uplynutí lehoty na predkladanie návrhov na pridelenie finančných prostriedkov národnostnými radami národnostných menšín v súlade s článkom 6 tohto poriadku začne komisia posudzovať žiadosti.</w:t>
      </w:r>
    </w:p>
    <w:p w14:paraId="1E83BA28" w14:textId="3F94742F" w:rsidR="00323C2B" w:rsidRPr="00EE3E4D" w:rsidRDefault="00AF51CB" w:rsidP="00323C2B">
      <w:pPr>
        <w:ind w:firstLine="491"/>
        <w:jc w:val="both"/>
        <w:rPr>
          <w:sz w:val="22"/>
          <w:szCs w:val="22"/>
        </w:rPr>
      </w:pPr>
      <w:r w:rsidRPr="00EE3E4D">
        <w:rPr>
          <w:sz w:val="22"/>
          <w:szCs w:val="22"/>
        </w:rPr>
        <w:t>Komisia rozhodnutím odmietne neúplné alebo nesprávne vyplnené žiadosti, t. j. prihlášky, v ktorých nie sú vyplnené všetky povinné polia (nepovinné polia sú uvedené v prihláške), ako aj prihlášky, ktoré nie sú podpísané a opečiatkované, ako aj nedoručené prihlášky.</w:t>
      </w:r>
    </w:p>
    <w:p w14:paraId="646A6DEE" w14:textId="1B679FCF" w:rsidR="00323C2B" w:rsidRPr="00EE3E4D" w:rsidRDefault="00323C2B" w:rsidP="00323C2B">
      <w:pPr>
        <w:ind w:firstLine="491"/>
        <w:jc w:val="both"/>
        <w:rPr>
          <w:sz w:val="22"/>
          <w:szCs w:val="22"/>
        </w:rPr>
      </w:pPr>
      <w:r w:rsidRPr="00EE3E4D">
        <w:rPr>
          <w:sz w:val="22"/>
          <w:szCs w:val="22"/>
        </w:rPr>
        <w:t xml:space="preserve">Komisia rozhodnutím zamietne aj neprijateľné prihlášky, a to: </w:t>
      </w:r>
    </w:p>
    <w:p w14:paraId="695C6E54" w14:textId="44FBB1F8" w:rsidR="00AF51CB" w:rsidRPr="00EE3E4D" w:rsidRDefault="00AF51CB" w:rsidP="00323C2B">
      <w:pPr>
        <w:pStyle w:val="ListParagraph"/>
        <w:numPr>
          <w:ilvl w:val="0"/>
          <w:numId w:val="32"/>
        </w:numPr>
        <w:jc w:val="both"/>
        <w:rPr>
          <w:rFonts w:ascii="Times New Roman" w:hAnsi="Times New Roman"/>
        </w:rPr>
      </w:pPr>
      <w:r w:rsidRPr="00EE3E4D">
        <w:rPr>
          <w:rFonts w:ascii="Times New Roman" w:hAnsi="Times New Roman"/>
        </w:rPr>
        <w:t>nepovolené prihlášky predložené neoprávnenými osobami a subjektmi, ktoré neboli plánované v súbehu;</w:t>
      </w:r>
    </w:p>
    <w:p w14:paraId="4341DCE9" w14:textId="20C921E8" w:rsidR="00AF51CB" w:rsidRPr="00EE3E4D" w:rsidRDefault="00AF51CB" w:rsidP="00323C2B">
      <w:pPr>
        <w:pStyle w:val="ListParagraph"/>
        <w:numPr>
          <w:ilvl w:val="0"/>
          <w:numId w:val="32"/>
        </w:numPr>
        <w:jc w:val="both"/>
        <w:rPr>
          <w:rFonts w:ascii="Times New Roman" w:hAnsi="Times New Roman"/>
        </w:rPr>
      </w:pPr>
      <w:r w:rsidRPr="00EE3E4D">
        <w:rPr>
          <w:rFonts w:ascii="Times New Roman" w:hAnsi="Times New Roman"/>
        </w:rPr>
        <w:t>prihlášky, ktoré nesúvisia so súbehom plánovaným účelom z článku 2 týchto pravidiel;</w:t>
      </w:r>
    </w:p>
    <w:p w14:paraId="50C4B667" w14:textId="3896B2E0" w:rsidR="00AF51CB" w:rsidRPr="00EE3E4D" w:rsidRDefault="00AF51CB" w:rsidP="00323C2B">
      <w:pPr>
        <w:pStyle w:val="ListParagraph"/>
        <w:numPr>
          <w:ilvl w:val="0"/>
          <w:numId w:val="32"/>
        </w:numPr>
        <w:jc w:val="both"/>
        <w:rPr>
          <w:rFonts w:ascii="Times New Roman" w:hAnsi="Times New Roman"/>
        </w:rPr>
      </w:pPr>
      <w:r w:rsidRPr="00EE3E4D">
        <w:rPr>
          <w:rFonts w:ascii="Times New Roman" w:hAnsi="Times New Roman"/>
        </w:rPr>
        <w:lastRenderedPageBreak/>
        <w:t xml:space="preserve">prihlášky súvisiace s obstaraním zariadenia, investície alebo stále náklady a bežné činnosti podávateľa prihlášky; </w:t>
      </w:r>
    </w:p>
    <w:p w14:paraId="25966C81" w14:textId="0F554662" w:rsidR="00AF51CB" w:rsidRPr="00EE3E4D" w:rsidRDefault="00AF51CB" w:rsidP="00323C2B">
      <w:pPr>
        <w:pStyle w:val="ListParagraph"/>
        <w:numPr>
          <w:ilvl w:val="0"/>
          <w:numId w:val="32"/>
        </w:numPr>
        <w:jc w:val="both"/>
        <w:rPr>
          <w:rFonts w:ascii="Times New Roman" w:hAnsi="Times New Roman"/>
        </w:rPr>
      </w:pPr>
      <w:r w:rsidRPr="00EE3E4D">
        <w:rPr>
          <w:rFonts w:ascii="Times New Roman" w:hAnsi="Times New Roman"/>
        </w:rPr>
        <w:t>prihlášky podávateľov prihlášok, ktorí nepredložili správu o vynaložení a použití pridelených finančných prostriedkov za predchádzajúci rok, t. j. u ktorých bolo zo správy zistené, že tieto prostriedky vynaložili nevhodne, ako aj prihlášky podávateľov, ktorí nesplnili svoje povinnosti z predchádzajúcich súbehov sekretariátu v zmysle predkladania fotografií alebo video materiálov ako dôkazov o realizovaných aktivitách;</w:t>
      </w:r>
    </w:p>
    <w:p w14:paraId="16CD5799" w14:textId="65100ED0" w:rsidR="00AF51CB" w:rsidRPr="00EE3E4D" w:rsidRDefault="00AF51CB" w:rsidP="00323C2B">
      <w:pPr>
        <w:pStyle w:val="ListParagraph"/>
        <w:numPr>
          <w:ilvl w:val="0"/>
          <w:numId w:val="32"/>
        </w:numPr>
        <w:jc w:val="both"/>
        <w:rPr>
          <w:rFonts w:ascii="Times New Roman" w:hAnsi="Times New Roman"/>
        </w:rPr>
      </w:pPr>
      <w:r w:rsidRPr="00EE3E4D">
        <w:rPr>
          <w:rFonts w:ascii="Times New Roman" w:hAnsi="Times New Roman"/>
        </w:rPr>
        <w:t xml:space="preserve">prihlášky podávateľov prihlášok, ktorí nepredložili opisnú/finančnú správu o implementácii programov/projektov z predchádzajúceho roka v stanovených termínoch; </w:t>
      </w:r>
    </w:p>
    <w:p w14:paraId="4C092E41" w14:textId="77777777" w:rsidR="00A760A6" w:rsidRPr="00EE3E4D" w:rsidRDefault="00AF51CB" w:rsidP="00A760A6">
      <w:pPr>
        <w:pStyle w:val="ListParagraph"/>
        <w:numPr>
          <w:ilvl w:val="0"/>
          <w:numId w:val="32"/>
        </w:numPr>
        <w:spacing w:after="0"/>
        <w:jc w:val="both"/>
        <w:rPr>
          <w:rFonts w:ascii="Times New Roman" w:hAnsi="Times New Roman"/>
        </w:rPr>
      </w:pPr>
      <w:r w:rsidRPr="00EE3E4D">
        <w:rPr>
          <w:rFonts w:ascii="Times New Roman" w:hAnsi="Times New Roman"/>
        </w:rPr>
        <w:t>programy respektíve projekty, ktorých vykonávanie nie je možné počas bežného kalendárového resp. rozpočtového roka.</w:t>
      </w:r>
    </w:p>
    <w:p w14:paraId="172C17AB" w14:textId="2B86D3B7" w:rsidR="00BA4250" w:rsidRPr="00EE3E4D" w:rsidRDefault="00323C2B" w:rsidP="00EE3E4D">
      <w:pPr>
        <w:ind w:firstLine="360"/>
        <w:jc w:val="both"/>
        <w:rPr>
          <w:sz w:val="22"/>
          <w:szCs w:val="22"/>
        </w:rPr>
      </w:pPr>
      <w:r w:rsidRPr="00EE3E4D">
        <w:rPr>
          <w:sz w:val="22"/>
          <w:szCs w:val="22"/>
        </w:rPr>
        <w:t>Proti zamietavému rozhodnutiu má žiadateľ právo podať odvolanie a to do 8 dní odo dňa doručenia rozhodnutia. O odvolaní, ktoré musí byť zdôvodnené, rozhodne sekretariát do 15 dní od jeho doručenia.</w:t>
      </w:r>
    </w:p>
    <w:p w14:paraId="1CEAE64D" w14:textId="77777777" w:rsidR="00EE3E4D" w:rsidRPr="00EE3E4D" w:rsidRDefault="00EE3E4D" w:rsidP="002A3E5D">
      <w:pPr>
        <w:rPr>
          <w:b/>
          <w:color w:val="FF0000"/>
          <w:sz w:val="22"/>
          <w:szCs w:val="22"/>
          <w:lang w:val="sr-Cyrl-CS"/>
        </w:rPr>
      </w:pPr>
    </w:p>
    <w:p w14:paraId="1194B532" w14:textId="77777777" w:rsidR="00BA4250" w:rsidRPr="00EE3E4D" w:rsidRDefault="00BA4250" w:rsidP="007750B4">
      <w:pPr>
        <w:jc w:val="center"/>
        <w:rPr>
          <w:b/>
          <w:sz w:val="22"/>
          <w:szCs w:val="22"/>
        </w:rPr>
      </w:pPr>
      <w:r w:rsidRPr="00EE3E4D">
        <w:rPr>
          <w:b/>
          <w:sz w:val="22"/>
          <w:szCs w:val="22"/>
        </w:rPr>
        <w:t>Kritériá na pridelenie prostriedkov</w:t>
      </w:r>
    </w:p>
    <w:p w14:paraId="10F7E9E0" w14:textId="77777777" w:rsidR="00BA4250" w:rsidRPr="00EE3E4D" w:rsidRDefault="00BA4250" w:rsidP="007750B4">
      <w:pPr>
        <w:jc w:val="center"/>
        <w:rPr>
          <w:b/>
          <w:sz w:val="22"/>
          <w:szCs w:val="22"/>
          <w:lang w:val="sr-Cyrl-CS"/>
        </w:rPr>
      </w:pPr>
    </w:p>
    <w:p w14:paraId="11D3FE62" w14:textId="77777777" w:rsidR="007750B4" w:rsidRPr="00EE3E4D" w:rsidRDefault="007750B4" w:rsidP="007750B4">
      <w:pPr>
        <w:jc w:val="center"/>
        <w:rPr>
          <w:b/>
          <w:sz w:val="22"/>
          <w:szCs w:val="22"/>
        </w:rPr>
      </w:pPr>
      <w:r w:rsidRPr="00EE3E4D">
        <w:rPr>
          <w:b/>
          <w:sz w:val="22"/>
          <w:szCs w:val="22"/>
        </w:rPr>
        <w:t>Článok 9</w:t>
      </w:r>
    </w:p>
    <w:p w14:paraId="0CD2BE6F" w14:textId="77777777" w:rsidR="00BA4250" w:rsidRPr="00EE3E4D" w:rsidRDefault="00BA4250" w:rsidP="007750B4">
      <w:pPr>
        <w:jc w:val="center"/>
        <w:rPr>
          <w:b/>
          <w:color w:val="FF0000"/>
          <w:sz w:val="22"/>
          <w:szCs w:val="22"/>
          <w:lang w:val="sr-Cyrl-CS"/>
        </w:rPr>
      </w:pPr>
    </w:p>
    <w:p w14:paraId="0BE07115" w14:textId="69DDDD8E" w:rsidR="007750B4" w:rsidRPr="00EE3E4D" w:rsidRDefault="007750B4" w:rsidP="007750B4">
      <w:pPr>
        <w:jc w:val="both"/>
        <w:rPr>
          <w:sz w:val="22"/>
          <w:szCs w:val="22"/>
        </w:rPr>
      </w:pPr>
      <w:r w:rsidRPr="00EE3E4D">
        <w:rPr>
          <w:sz w:val="22"/>
          <w:szCs w:val="22"/>
        </w:rPr>
        <w:t>Kritériá pre výber programov a projektov spolufinancovaných pokrajinským sekretariátom na verejnom súbehu sú:</w:t>
      </w:r>
    </w:p>
    <w:p w14:paraId="3C5EF46B" w14:textId="77777777" w:rsidR="007750B4" w:rsidRPr="00EE3E4D" w:rsidRDefault="007750B4" w:rsidP="007750B4">
      <w:pPr>
        <w:pStyle w:val="ListParagraph"/>
        <w:numPr>
          <w:ilvl w:val="0"/>
          <w:numId w:val="21"/>
        </w:numPr>
        <w:spacing w:after="0" w:line="240" w:lineRule="auto"/>
        <w:ind w:left="851"/>
        <w:rPr>
          <w:rFonts w:ascii="Times New Roman" w:hAnsi="Times New Roman"/>
        </w:rPr>
      </w:pPr>
      <w:r w:rsidRPr="00EE3E4D">
        <w:rPr>
          <w:rFonts w:ascii="Times New Roman" w:hAnsi="Times New Roman"/>
        </w:rPr>
        <w:t>percentuálna účasť jednotlivých národnostných menšín – národných spoločenstiev na celkovej menšinovej populácii v AP Vojvodine;</w:t>
      </w:r>
    </w:p>
    <w:p w14:paraId="21D372C8" w14:textId="77777777" w:rsidR="007750B4" w:rsidRPr="00EE3E4D" w:rsidRDefault="007750B4" w:rsidP="007750B4">
      <w:pPr>
        <w:pStyle w:val="ListParagraph"/>
        <w:numPr>
          <w:ilvl w:val="0"/>
          <w:numId w:val="21"/>
        </w:numPr>
        <w:spacing w:after="0" w:line="240" w:lineRule="auto"/>
        <w:ind w:left="851"/>
        <w:rPr>
          <w:rFonts w:ascii="Times New Roman" w:hAnsi="Times New Roman"/>
        </w:rPr>
      </w:pPr>
      <w:r w:rsidRPr="00EE3E4D">
        <w:rPr>
          <w:rFonts w:ascii="Times New Roman" w:hAnsi="Times New Roman"/>
        </w:rPr>
        <w:t xml:space="preserve">celkové hmotné náklady na program alebo projekt; </w:t>
      </w:r>
    </w:p>
    <w:p w14:paraId="47E72831" w14:textId="77777777" w:rsidR="007750B4" w:rsidRPr="00EE3E4D" w:rsidRDefault="007750B4" w:rsidP="007750B4">
      <w:pPr>
        <w:pStyle w:val="ListParagraph"/>
        <w:numPr>
          <w:ilvl w:val="0"/>
          <w:numId w:val="21"/>
        </w:numPr>
        <w:spacing w:after="0" w:line="240" w:lineRule="auto"/>
        <w:ind w:left="851"/>
        <w:rPr>
          <w:rFonts w:ascii="Times New Roman" w:hAnsi="Times New Roman"/>
        </w:rPr>
      </w:pPr>
      <w:r w:rsidRPr="00EE3E4D">
        <w:rPr>
          <w:rFonts w:ascii="Times New Roman" w:hAnsi="Times New Roman"/>
        </w:rPr>
        <w:t xml:space="preserve">územný ráz a význam programu alebo projektu (napr. medzinárodný, medziobecný, lokálny, multietnický alebo širší význam); </w:t>
      </w:r>
    </w:p>
    <w:p w14:paraId="09FDA8DC" w14:textId="77777777" w:rsidR="007750B4" w:rsidRPr="00EE3E4D" w:rsidRDefault="007750B4" w:rsidP="007750B4">
      <w:pPr>
        <w:pStyle w:val="ListParagraph"/>
        <w:numPr>
          <w:ilvl w:val="0"/>
          <w:numId w:val="21"/>
        </w:numPr>
        <w:spacing w:after="0" w:line="240" w:lineRule="auto"/>
        <w:ind w:left="851"/>
        <w:rPr>
          <w:rFonts w:ascii="Times New Roman" w:hAnsi="Times New Roman"/>
        </w:rPr>
      </w:pPr>
      <w:r w:rsidRPr="00EE3E4D">
        <w:rPr>
          <w:rFonts w:ascii="Times New Roman" w:hAnsi="Times New Roman"/>
        </w:rPr>
        <w:t xml:space="preserve">trvanie programu alebo projektu; </w:t>
      </w:r>
    </w:p>
    <w:p w14:paraId="6343B738" w14:textId="77777777" w:rsidR="007750B4" w:rsidRPr="00EE3E4D" w:rsidRDefault="007750B4" w:rsidP="007750B4">
      <w:pPr>
        <w:pStyle w:val="ListParagraph"/>
        <w:numPr>
          <w:ilvl w:val="0"/>
          <w:numId w:val="21"/>
        </w:numPr>
        <w:spacing w:after="0" w:line="240" w:lineRule="auto"/>
        <w:ind w:left="851"/>
        <w:rPr>
          <w:rFonts w:ascii="Times New Roman" w:hAnsi="Times New Roman"/>
        </w:rPr>
      </w:pPr>
      <w:r w:rsidRPr="00EE3E4D">
        <w:rPr>
          <w:rFonts w:ascii="Times New Roman" w:hAnsi="Times New Roman"/>
        </w:rPr>
        <w:t xml:space="preserve">počet účastníkov programu alebo projektu; </w:t>
      </w:r>
    </w:p>
    <w:p w14:paraId="37D8BB22" w14:textId="77777777" w:rsidR="007750B4" w:rsidRPr="00EE3E4D" w:rsidRDefault="007750B4" w:rsidP="007750B4">
      <w:pPr>
        <w:pStyle w:val="ListParagraph"/>
        <w:numPr>
          <w:ilvl w:val="0"/>
          <w:numId w:val="21"/>
        </w:numPr>
        <w:spacing w:after="0" w:line="240" w:lineRule="auto"/>
        <w:ind w:left="851"/>
        <w:rPr>
          <w:rFonts w:ascii="Times New Roman" w:hAnsi="Times New Roman"/>
        </w:rPr>
      </w:pPr>
      <w:r w:rsidRPr="00EE3E4D">
        <w:rPr>
          <w:rFonts w:ascii="Times New Roman" w:hAnsi="Times New Roman"/>
        </w:rPr>
        <w:t xml:space="preserve">záujem publika a účasť na nich; </w:t>
      </w:r>
    </w:p>
    <w:p w14:paraId="108FCE63" w14:textId="77777777" w:rsidR="007750B4" w:rsidRPr="00EE3E4D" w:rsidRDefault="007750B4" w:rsidP="007750B4">
      <w:pPr>
        <w:pStyle w:val="ListParagraph"/>
        <w:numPr>
          <w:ilvl w:val="0"/>
          <w:numId w:val="21"/>
        </w:numPr>
        <w:spacing w:after="0" w:line="240" w:lineRule="auto"/>
        <w:ind w:left="851"/>
        <w:rPr>
          <w:rFonts w:ascii="Times New Roman" w:hAnsi="Times New Roman"/>
        </w:rPr>
      </w:pPr>
      <w:r w:rsidRPr="00EE3E4D">
        <w:rPr>
          <w:rFonts w:ascii="Times New Roman" w:hAnsi="Times New Roman"/>
        </w:rPr>
        <w:t xml:space="preserve">publicita v médiách (televízne a rozhlasové vysielanie alebo záznamy, tlačové správy a iné spôsoby prezentácie); </w:t>
      </w:r>
    </w:p>
    <w:p w14:paraId="77ED66EE" w14:textId="77777777" w:rsidR="007750B4" w:rsidRPr="00EE3E4D" w:rsidRDefault="007750B4" w:rsidP="007750B4">
      <w:pPr>
        <w:pStyle w:val="ListParagraph"/>
        <w:numPr>
          <w:ilvl w:val="0"/>
          <w:numId w:val="21"/>
        </w:numPr>
        <w:spacing w:after="0" w:line="240" w:lineRule="auto"/>
        <w:ind w:left="851"/>
        <w:rPr>
          <w:rFonts w:ascii="Times New Roman" w:hAnsi="Times New Roman"/>
        </w:rPr>
      </w:pPr>
      <w:r w:rsidRPr="00EE3E4D">
        <w:rPr>
          <w:rFonts w:ascii="Times New Roman" w:hAnsi="Times New Roman"/>
        </w:rPr>
        <w:t>elektronická prítomnosť, reprezentácia a činnosť (napr. internetové prezentácie, platformy, sociálne siete);</w:t>
      </w:r>
    </w:p>
    <w:p w14:paraId="6992B6CA" w14:textId="77777777" w:rsidR="007750B4" w:rsidRPr="00EE3E4D" w:rsidRDefault="007750B4" w:rsidP="007750B4">
      <w:pPr>
        <w:pStyle w:val="ListParagraph"/>
        <w:numPr>
          <w:ilvl w:val="0"/>
          <w:numId w:val="21"/>
        </w:numPr>
        <w:spacing w:after="0" w:line="240" w:lineRule="auto"/>
        <w:ind w:left="851"/>
        <w:rPr>
          <w:rFonts w:ascii="Times New Roman" w:hAnsi="Times New Roman"/>
        </w:rPr>
      </w:pPr>
      <w:r w:rsidRPr="00EE3E4D">
        <w:rPr>
          <w:rFonts w:ascii="Times New Roman" w:hAnsi="Times New Roman"/>
        </w:rPr>
        <w:t xml:space="preserve">následné a budúce aktivity (napr. osobitný výstup a prezentácia víťazov, slávnostné večere, vydávanie zborníkov, katalógov a iných publikácií); </w:t>
      </w:r>
    </w:p>
    <w:p w14:paraId="3C7B46D0" w14:textId="77777777" w:rsidR="007750B4" w:rsidRPr="00EE3E4D" w:rsidRDefault="007750B4" w:rsidP="007750B4">
      <w:pPr>
        <w:pStyle w:val="ListParagraph"/>
        <w:numPr>
          <w:ilvl w:val="0"/>
          <w:numId w:val="21"/>
        </w:numPr>
        <w:spacing w:after="0" w:line="240" w:lineRule="auto"/>
        <w:ind w:left="851"/>
        <w:rPr>
          <w:rFonts w:ascii="Times New Roman" w:hAnsi="Times New Roman"/>
        </w:rPr>
      </w:pPr>
      <w:r w:rsidRPr="00EE3E4D">
        <w:rPr>
          <w:rFonts w:ascii="Times New Roman" w:hAnsi="Times New Roman"/>
        </w:rPr>
        <w:t xml:space="preserve">počet osôb zapojených do programu alebo projektu podávateľa prihlášky; </w:t>
      </w:r>
    </w:p>
    <w:p w14:paraId="605874D3" w14:textId="77777777" w:rsidR="007750B4" w:rsidRPr="00EE3E4D" w:rsidRDefault="007750B4" w:rsidP="007750B4">
      <w:pPr>
        <w:pStyle w:val="ListParagraph"/>
        <w:numPr>
          <w:ilvl w:val="0"/>
          <w:numId w:val="21"/>
        </w:numPr>
        <w:spacing w:after="0" w:line="240" w:lineRule="auto"/>
        <w:ind w:left="851"/>
        <w:rPr>
          <w:rFonts w:ascii="Times New Roman" w:hAnsi="Times New Roman"/>
        </w:rPr>
      </w:pPr>
      <w:r w:rsidRPr="00EE3E4D">
        <w:rPr>
          <w:rFonts w:ascii="Times New Roman" w:hAnsi="Times New Roman"/>
        </w:rPr>
        <w:t xml:space="preserve">iné činnosti, programy a projekty organizované podávateľom prihlášky; </w:t>
      </w:r>
    </w:p>
    <w:p w14:paraId="3C86A5A2" w14:textId="77777777" w:rsidR="007750B4" w:rsidRPr="00EE3E4D" w:rsidRDefault="007750B4" w:rsidP="007750B4">
      <w:pPr>
        <w:pStyle w:val="ListParagraph"/>
        <w:numPr>
          <w:ilvl w:val="0"/>
          <w:numId w:val="21"/>
        </w:numPr>
        <w:spacing w:after="0" w:line="240" w:lineRule="auto"/>
        <w:ind w:left="851"/>
        <w:rPr>
          <w:rFonts w:ascii="Times New Roman" w:hAnsi="Times New Roman"/>
        </w:rPr>
      </w:pPr>
      <w:r w:rsidRPr="00EE3E4D">
        <w:rPr>
          <w:rFonts w:ascii="Times New Roman" w:hAnsi="Times New Roman"/>
        </w:rPr>
        <w:t>programy financovania a projekty od iných orgánov, organizácií, fondov, sponzorov alebo darcov – z tuzemska alebo zo zahraničia;</w:t>
      </w:r>
    </w:p>
    <w:p w14:paraId="148D0FAC" w14:textId="77777777" w:rsidR="007750B4" w:rsidRPr="00EE3E4D" w:rsidRDefault="007750B4" w:rsidP="007750B4">
      <w:pPr>
        <w:pStyle w:val="ListParagraph"/>
        <w:numPr>
          <w:ilvl w:val="0"/>
          <w:numId w:val="21"/>
        </w:numPr>
        <w:spacing w:after="0" w:line="240" w:lineRule="auto"/>
        <w:ind w:left="851"/>
        <w:rPr>
          <w:rFonts w:ascii="Times New Roman" w:hAnsi="Times New Roman"/>
        </w:rPr>
      </w:pPr>
      <w:r w:rsidRPr="00EE3E4D">
        <w:rPr>
          <w:rFonts w:ascii="Times New Roman" w:hAnsi="Times New Roman"/>
        </w:rPr>
        <w:t>schopnosť rozvíjať programy a projekty a ich udržateľnosť;</w:t>
      </w:r>
    </w:p>
    <w:p w14:paraId="029EE878" w14:textId="77777777" w:rsidR="007750B4" w:rsidRPr="00EE3E4D" w:rsidRDefault="007750B4" w:rsidP="007750B4">
      <w:pPr>
        <w:pStyle w:val="ListParagraph"/>
        <w:numPr>
          <w:ilvl w:val="0"/>
          <w:numId w:val="21"/>
        </w:numPr>
        <w:spacing w:after="0" w:line="240" w:lineRule="auto"/>
        <w:ind w:left="851"/>
        <w:jc w:val="both"/>
        <w:rPr>
          <w:rFonts w:ascii="Times New Roman" w:hAnsi="Times New Roman"/>
        </w:rPr>
      </w:pPr>
      <w:r w:rsidRPr="00EE3E4D">
        <w:rPr>
          <w:rFonts w:ascii="Times New Roman" w:hAnsi="Times New Roman"/>
        </w:rPr>
        <w:t>zákonnosť a efektívnosť využívania finančných prostriedkov získaných predtým od pokrajinského sekretariátu.</w:t>
      </w:r>
    </w:p>
    <w:p w14:paraId="2548F2CD" w14:textId="77777777" w:rsidR="00BA4250" w:rsidRPr="00EE3E4D" w:rsidRDefault="00BA4250" w:rsidP="00BA4250">
      <w:pPr>
        <w:ind w:left="491"/>
        <w:jc w:val="both"/>
        <w:rPr>
          <w:color w:val="FF0000"/>
          <w:sz w:val="22"/>
          <w:szCs w:val="22"/>
          <w:lang w:val="sr-Cyrl-CS"/>
        </w:rPr>
      </w:pPr>
    </w:p>
    <w:p w14:paraId="7A976695" w14:textId="77777777" w:rsidR="00BA4250" w:rsidRPr="00EE3E4D" w:rsidRDefault="00BA4250" w:rsidP="00BA4250">
      <w:pPr>
        <w:jc w:val="center"/>
        <w:rPr>
          <w:b/>
          <w:noProof/>
          <w:sz w:val="22"/>
          <w:szCs w:val="22"/>
        </w:rPr>
      </w:pPr>
      <w:r w:rsidRPr="00EE3E4D">
        <w:rPr>
          <w:b/>
          <w:sz w:val="22"/>
          <w:szCs w:val="22"/>
        </w:rPr>
        <w:t>Zoznam hodnotenia, bodovania a poradia</w:t>
      </w:r>
    </w:p>
    <w:p w14:paraId="1D47573F" w14:textId="77777777" w:rsidR="0082687E" w:rsidRPr="00EE3E4D" w:rsidRDefault="0082687E" w:rsidP="0082687E">
      <w:pPr>
        <w:pStyle w:val="ListParagraph"/>
        <w:spacing w:after="0" w:line="240" w:lineRule="auto"/>
        <w:ind w:left="851"/>
        <w:jc w:val="both"/>
        <w:rPr>
          <w:rFonts w:ascii="Times New Roman" w:hAnsi="Times New Roman"/>
          <w:lang w:val="sr-Cyrl-CS"/>
        </w:rPr>
      </w:pPr>
    </w:p>
    <w:p w14:paraId="54EABBC4" w14:textId="77777777" w:rsidR="007750B4" w:rsidRPr="00EE3E4D" w:rsidRDefault="007750B4" w:rsidP="007750B4">
      <w:pPr>
        <w:jc w:val="center"/>
        <w:rPr>
          <w:b/>
          <w:sz w:val="22"/>
          <w:szCs w:val="22"/>
        </w:rPr>
      </w:pPr>
      <w:r w:rsidRPr="00EE3E4D">
        <w:rPr>
          <w:b/>
          <w:sz w:val="22"/>
          <w:szCs w:val="22"/>
        </w:rPr>
        <w:t>Článok 10</w:t>
      </w:r>
    </w:p>
    <w:p w14:paraId="4C322AAA" w14:textId="77777777" w:rsidR="00BA4250" w:rsidRPr="00EE3E4D" w:rsidRDefault="00BA4250" w:rsidP="007750B4">
      <w:pPr>
        <w:jc w:val="center"/>
        <w:rPr>
          <w:b/>
          <w:color w:val="FF0000"/>
          <w:sz w:val="22"/>
          <w:szCs w:val="22"/>
          <w:lang w:val="sr-Cyrl-CS"/>
        </w:rPr>
      </w:pPr>
    </w:p>
    <w:p w14:paraId="3B9B9B24" w14:textId="7F897549" w:rsidR="00D50B2A" w:rsidRPr="00EE3E4D" w:rsidRDefault="00D50B2A" w:rsidP="00E40248">
      <w:pPr>
        <w:ind w:firstLine="708"/>
        <w:jc w:val="both"/>
        <w:rPr>
          <w:noProof/>
          <w:sz w:val="22"/>
          <w:szCs w:val="22"/>
        </w:rPr>
      </w:pPr>
      <w:r w:rsidRPr="00EE3E4D">
        <w:rPr>
          <w:sz w:val="22"/>
          <w:szCs w:val="22"/>
        </w:rPr>
        <w:t>Po posúdení prihlášok na súbeh komisia schváli zápisnicu.</w:t>
      </w:r>
    </w:p>
    <w:p w14:paraId="5B9B96AF" w14:textId="7B2A6627" w:rsidR="00E40248" w:rsidRPr="00EE3E4D" w:rsidRDefault="002A3E5D" w:rsidP="00E40248">
      <w:pPr>
        <w:ind w:firstLine="708"/>
        <w:jc w:val="both"/>
        <w:rPr>
          <w:noProof/>
          <w:sz w:val="22"/>
          <w:szCs w:val="22"/>
        </w:rPr>
      </w:pPr>
      <w:r w:rsidRPr="00EE3E4D">
        <w:rPr>
          <w:sz w:val="22"/>
          <w:szCs w:val="22"/>
        </w:rPr>
        <w:t xml:space="preserve">Na vyhodnotenie prihlášok programu/projektu komisia zostaví zoznam hodnotenia, bodovania a poradia (ďalej: poradovník), berúc do úvahy uvedené kritériá. </w:t>
      </w:r>
    </w:p>
    <w:p w14:paraId="249DD091" w14:textId="48B770B2" w:rsidR="00A760A6" w:rsidRPr="00EE3E4D" w:rsidRDefault="00A760A6" w:rsidP="00E40248">
      <w:pPr>
        <w:ind w:firstLine="708"/>
        <w:jc w:val="both"/>
        <w:rPr>
          <w:noProof/>
          <w:sz w:val="22"/>
          <w:szCs w:val="22"/>
        </w:rPr>
      </w:pPr>
      <w:r w:rsidRPr="00EE3E4D">
        <w:rPr>
          <w:sz w:val="22"/>
          <w:szCs w:val="22"/>
        </w:rPr>
        <w:t>Poradovník, ako aj kontrola zamietnutých prihlášok, je neoddeliteľnou súčasťou zápisnice komisie.</w:t>
      </w:r>
    </w:p>
    <w:p w14:paraId="6143149F" w14:textId="77777777" w:rsidR="002A3E5D" w:rsidRPr="00EE3E4D" w:rsidRDefault="00E40248" w:rsidP="002A3E5D">
      <w:pPr>
        <w:ind w:firstLine="708"/>
        <w:jc w:val="both"/>
        <w:rPr>
          <w:noProof/>
          <w:sz w:val="22"/>
          <w:szCs w:val="22"/>
        </w:rPr>
      </w:pPr>
      <w:r w:rsidRPr="00EE3E4D">
        <w:rPr>
          <w:sz w:val="22"/>
          <w:szCs w:val="22"/>
        </w:rPr>
        <w:t>Do poradovníka sú zaradené vyhodnotené, bodované a zoradené žiadosti, na ktoré sa navrhuje pridelenie finančných prostriedkov, ako aj vyhodnotené, bodované a zoradené žiadosti, na ktoré sa pridelenie finančných prostriedkov nenavrhuje.</w:t>
      </w:r>
    </w:p>
    <w:p w14:paraId="25A84111" w14:textId="10CE9BFE" w:rsidR="007750B4" w:rsidRPr="00EE3E4D" w:rsidRDefault="00E40248" w:rsidP="002A3E5D">
      <w:pPr>
        <w:ind w:firstLine="708"/>
        <w:jc w:val="both"/>
        <w:rPr>
          <w:noProof/>
          <w:sz w:val="22"/>
          <w:szCs w:val="22"/>
        </w:rPr>
      </w:pPr>
      <w:r w:rsidRPr="00EE3E4D">
        <w:rPr>
          <w:sz w:val="22"/>
          <w:szCs w:val="22"/>
        </w:rPr>
        <w:lastRenderedPageBreak/>
        <w:t>Bodovanie sa vykonáva takto:</w:t>
      </w:r>
    </w:p>
    <w:p w14:paraId="42D4E68B" w14:textId="77777777" w:rsidR="007750B4" w:rsidRPr="00EE3E4D" w:rsidRDefault="007750B4" w:rsidP="007750B4">
      <w:pPr>
        <w:pStyle w:val="ListParagraph"/>
        <w:numPr>
          <w:ilvl w:val="0"/>
          <w:numId w:val="22"/>
        </w:numPr>
        <w:spacing w:after="0" w:line="240" w:lineRule="auto"/>
        <w:ind w:left="851"/>
        <w:jc w:val="both"/>
        <w:rPr>
          <w:rFonts w:ascii="Times New Roman" w:hAnsi="Times New Roman"/>
        </w:rPr>
      </w:pPr>
      <w:r w:rsidRPr="00EE3E4D">
        <w:rPr>
          <w:rFonts w:ascii="Times New Roman" w:hAnsi="Times New Roman"/>
        </w:rPr>
        <w:t>súlad programov / projektov so všetkými požiadavkami súbehu a súbehových podkladov – posudzuje sa, či program / projekt je v súlade so všetkými požiadavkami súbehových podkladov; vyhodnotenie: 1-5 bodov;</w:t>
      </w:r>
    </w:p>
    <w:p w14:paraId="7C9D3344" w14:textId="77777777" w:rsidR="007750B4" w:rsidRPr="00EE3E4D" w:rsidRDefault="007750B4" w:rsidP="007750B4">
      <w:pPr>
        <w:pStyle w:val="ListParagraph"/>
        <w:numPr>
          <w:ilvl w:val="0"/>
          <w:numId w:val="22"/>
        </w:numPr>
        <w:spacing w:after="0" w:line="240" w:lineRule="auto"/>
        <w:ind w:left="851"/>
        <w:jc w:val="both"/>
        <w:rPr>
          <w:rFonts w:ascii="Times New Roman" w:hAnsi="Times New Roman"/>
        </w:rPr>
      </w:pPr>
      <w:r w:rsidRPr="00EE3E4D">
        <w:rPr>
          <w:rFonts w:ascii="Times New Roman" w:hAnsi="Times New Roman"/>
        </w:rPr>
        <w:t>plnenie všeobecného záujmu o zlepšenie postavenia národnostných menšín – národnostných spoločenstiev a rozvoja multikultúrnosti a tolerancie na území Autonómnej pokrajiny Vojvodiny; vyhodnotenie: 1-5 bodov;</w:t>
      </w:r>
    </w:p>
    <w:p w14:paraId="35C4B090" w14:textId="77777777" w:rsidR="007750B4" w:rsidRPr="00EE3E4D" w:rsidRDefault="007750B4" w:rsidP="007750B4">
      <w:pPr>
        <w:pStyle w:val="ListParagraph"/>
        <w:numPr>
          <w:ilvl w:val="0"/>
          <w:numId w:val="22"/>
        </w:numPr>
        <w:spacing w:after="0" w:line="240" w:lineRule="auto"/>
        <w:ind w:left="851"/>
        <w:jc w:val="both"/>
        <w:rPr>
          <w:rFonts w:ascii="Times New Roman" w:hAnsi="Times New Roman"/>
        </w:rPr>
      </w:pPr>
      <w:r w:rsidRPr="00EE3E4D">
        <w:rPr>
          <w:rFonts w:ascii="Times New Roman" w:hAnsi="Times New Roman"/>
        </w:rPr>
        <w:t>rozsah programu / projektu – miera, do akej pracovné príležitosti programu / projektu môžu pokrývať širší okruh príjemcov a podporovať ich aktívnu účasť na realizácii plánovaných činností; či ide o partnerstvo s inými združeniami, hospodárstvom alebo verejným sektorom; vyhodnotenie: 1-5 bodov;</w:t>
      </w:r>
    </w:p>
    <w:p w14:paraId="55B65DB3" w14:textId="77777777" w:rsidR="007750B4" w:rsidRPr="00EE3E4D" w:rsidRDefault="007750B4" w:rsidP="007750B4">
      <w:pPr>
        <w:pStyle w:val="ListParagraph"/>
        <w:numPr>
          <w:ilvl w:val="0"/>
          <w:numId w:val="22"/>
        </w:numPr>
        <w:spacing w:after="0" w:line="240" w:lineRule="auto"/>
        <w:ind w:left="851"/>
        <w:jc w:val="both"/>
        <w:rPr>
          <w:rFonts w:ascii="Times New Roman" w:hAnsi="Times New Roman"/>
        </w:rPr>
      </w:pPr>
      <w:r w:rsidRPr="00EE3E4D">
        <w:rPr>
          <w:rFonts w:ascii="Times New Roman" w:hAnsi="Times New Roman"/>
        </w:rPr>
        <w:t>správa o čerpaní finančných prostriedkov – združenie, fond alebo nadácia predkladá správu o čerpaní finančných prostriedkov prijatých z rozpočtu AP Vojvodiny za predchádzajúci rok, a združenie, fond alebo nadácia, ktorá najprv požiada o finančné prostriedky, predloží správu o realizácii aspoň jedného programu / projektu z druhého zdroja financovania; vyhodnotenie: 1-5 bodov;</w:t>
      </w:r>
    </w:p>
    <w:p w14:paraId="5035909D" w14:textId="77777777" w:rsidR="007750B4" w:rsidRPr="00EE3E4D" w:rsidRDefault="007750B4" w:rsidP="007750B4">
      <w:pPr>
        <w:pStyle w:val="ListParagraph"/>
        <w:numPr>
          <w:ilvl w:val="0"/>
          <w:numId w:val="22"/>
        </w:numPr>
        <w:spacing w:after="0" w:line="240" w:lineRule="auto"/>
        <w:ind w:left="851"/>
        <w:jc w:val="both"/>
        <w:rPr>
          <w:rFonts w:ascii="Times New Roman" w:hAnsi="Times New Roman"/>
        </w:rPr>
      </w:pPr>
      <w:r w:rsidRPr="00EE3E4D">
        <w:rPr>
          <w:rFonts w:ascii="Times New Roman" w:hAnsi="Times New Roman"/>
        </w:rPr>
        <w:t>udržateľnosť – či aktivity súvisiace s programom / projektom budú pokračovať po financovaní z rozpočtu AP Vojvodiny; vyhodnotenie: 1-5 bodov;</w:t>
      </w:r>
    </w:p>
    <w:p w14:paraId="31F9C927" w14:textId="77777777" w:rsidR="007750B4" w:rsidRPr="00EE3E4D" w:rsidRDefault="007750B4" w:rsidP="007750B4">
      <w:pPr>
        <w:pStyle w:val="ListParagraph"/>
        <w:numPr>
          <w:ilvl w:val="0"/>
          <w:numId w:val="22"/>
        </w:numPr>
        <w:spacing w:after="0" w:line="240" w:lineRule="auto"/>
        <w:ind w:left="851"/>
        <w:jc w:val="both"/>
        <w:rPr>
          <w:rFonts w:ascii="Times New Roman" w:hAnsi="Times New Roman"/>
        </w:rPr>
      </w:pPr>
      <w:r w:rsidRPr="00EE3E4D">
        <w:rPr>
          <w:rFonts w:ascii="Times New Roman" w:hAnsi="Times New Roman"/>
        </w:rPr>
        <w:t>činnosti a pracovný plán – či existuje jasné prepojenie medzi cieľmi a činnosťami plánovanými v programe / projekte, či je akčný plán navrhnutý a či je v blízkej budúcnosti realistický a dosiahnuteľný; vyhodnotenie: 1-5 bodov.</w:t>
      </w:r>
    </w:p>
    <w:p w14:paraId="56A6A925" w14:textId="77777777" w:rsidR="00C04A21" w:rsidRPr="00EE3E4D" w:rsidRDefault="00C04A21" w:rsidP="002A3E5D">
      <w:pPr>
        <w:ind w:firstLine="708"/>
        <w:jc w:val="both"/>
        <w:rPr>
          <w:sz w:val="22"/>
          <w:szCs w:val="22"/>
        </w:rPr>
      </w:pPr>
      <w:r w:rsidRPr="00EE3E4D">
        <w:rPr>
          <w:sz w:val="22"/>
          <w:szCs w:val="22"/>
        </w:rPr>
        <w:t>Komisia zostaví poradovník v lehote nepresahujúcej 60 dní od uplynutia lehoty na predloženie žiadostí.</w:t>
      </w:r>
    </w:p>
    <w:p w14:paraId="52B3D153" w14:textId="7324B94D" w:rsidR="00C04A21" w:rsidRPr="00EE3E4D" w:rsidRDefault="00C04A21" w:rsidP="002A3E5D">
      <w:pPr>
        <w:ind w:firstLine="708"/>
        <w:jc w:val="both"/>
        <w:rPr>
          <w:sz w:val="22"/>
          <w:szCs w:val="22"/>
        </w:rPr>
      </w:pPr>
      <w:r w:rsidRPr="00EE3E4D">
        <w:rPr>
          <w:sz w:val="22"/>
          <w:szCs w:val="22"/>
        </w:rPr>
        <w:t>Poradovník z odseku 2 tohto článku sa uverejňuje na oficiálnej internetovej prezentácii sekretariátu a na portáli e-Správy.</w:t>
      </w:r>
    </w:p>
    <w:p w14:paraId="577231AC" w14:textId="6F7D117B" w:rsidR="00C04A21" w:rsidRPr="00EE3E4D" w:rsidRDefault="00C04A21" w:rsidP="002A3E5D">
      <w:pPr>
        <w:ind w:firstLine="708"/>
        <w:jc w:val="both"/>
        <w:rPr>
          <w:sz w:val="22"/>
          <w:szCs w:val="22"/>
        </w:rPr>
      </w:pPr>
      <w:r w:rsidRPr="00EE3E4D">
        <w:rPr>
          <w:sz w:val="22"/>
          <w:szCs w:val="22"/>
        </w:rPr>
        <w:t>Podávatelia prihlášky majú právo nahliadnuť do predložených žiadostí a priloženej dokumentácie do troch pracovných dní odo dňa zverejnenia poradovníka z odseku 2 tohto článku.</w:t>
      </w:r>
    </w:p>
    <w:p w14:paraId="52E86920" w14:textId="77777777" w:rsidR="00C04A21" w:rsidRPr="00EE3E4D" w:rsidRDefault="00C04A21" w:rsidP="002A3E5D">
      <w:pPr>
        <w:ind w:firstLine="708"/>
        <w:jc w:val="both"/>
        <w:rPr>
          <w:sz w:val="22"/>
          <w:szCs w:val="22"/>
        </w:rPr>
      </w:pPr>
      <w:r w:rsidRPr="00EE3E4D">
        <w:rPr>
          <w:sz w:val="22"/>
          <w:szCs w:val="22"/>
        </w:rPr>
        <w:t>K zoznamu z odseku 2 tohto článku podávatelia prihlášky majú právo na námietku za osem dní po dni jeho uverejnenia.</w:t>
      </w:r>
    </w:p>
    <w:p w14:paraId="3915E211" w14:textId="77777777" w:rsidR="00C04A21" w:rsidRPr="00EE3E4D" w:rsidRDefault="00C04A21" w:rsidP="002A3E5D">
      <w:pPr>
        <w:ind w:firstLine="708"/>
        <w:jc w:val="both"/>
        <w:rPr>
          <w:sz w:val="22"/>
          <w:szCs w:val="22"/>
        </w:rPr>
      </w:pPr>
      <w:r w:rsidRPr="00EE3E4D">
        <w:rPr>
          <w:sz w:val="22"/>
          <w:szCs w:val="22"/>
        </w:rPr>
        <w:t>Rozhodnutie o sťažnosti, ktoré je potrebné zdôvodniť, podá súbehová komisia do 15 dní odo dňa jej doručenia.</w:t>
      </w:r>
    </w:p>
    <w:p w14:paraId="6FC923A9" w14:textId="6E74D737" w:rsidR="00A760A6" w:rsidRPr="00EE3E4D" w:rsidRDefault="00A760A6" w:rsidP="00EE3E4D">
      <w:pPr>
        <w:rPr>
          <w:b/>
          <w:sz w:val="22"/>
          <w:szCs w:val="22"/>
          <w:lang w:val="sr-Cyrl-CS"/>
        </w:rPr>
      </w:pPr>
    </w:p>
    <w:p w14:paraId="50D7AADE" w14:textId="7981488C" w:rsidR="00BA4250" w:rsidRPr="00EE3E4D" w:rsidRDefault="00BA4250" w:rsidP="007E3625">
      <w:pPr>
        <w:jc w:val="center"/>
        <w:rPr>
          <w:b/>
          <w:sz w:val="22"/>
          <w:szCs w:val="22"/>
        </w:rPr>
      </w:pPr>
      <w:r w:rsidRPr="00EE3E4D">
        <w:rPr>
          <w:b/>
          <w:sz w:val="22"/>
          <w:szCs w:val="22"/>
        </w:rPr>
        <w:t>Rozhodovanie o pridelení prostriedkov</w:t>
      </w:r>
    </w:p>
    <w:p w14:paraId="7CC2D7CB" w14:textId="77777777" w:rsidR="00BA4250" w:rsidRPr="00EE3E4D" w:rsidRDefault="00BA4250" w:rsidP="007E3625">
      <w:pPr>
        <w:jc w:val="center"/>
        <w:rPr>
          <w:b/>
          <w:sz w:val="22"/>
          <w:szCs w:val="22"/>
          <w:lang w:val="sr-Latn-RS"/>
        </w:rPr>
      </w:pPr>
    </w:p>
    <w:p w14:paraId="59DD7C15" w14:textId="77777777" w:rsidR="00AF51CB" w:rsidRPr="00EE3E4D" w:rsidRDefault="00AF51CB" w:rsidP="007E3625">
      <w:pPr>
        <w:jc w:val="center"/>
        <w:rPr>
          <w:b/>
          <w:sz w:val="22"/>
          <w:szCs w:val="22"/>
        </w:rPr>
      </w:pPr>
      <w:r w:rsidRPr="00EE3E4D">
        <w:rPr>
          <w:b/>
          <w:sz w:val="22"/>
          <w:szCs w:val="22"/>
        </w:rPr>
        <w:t>Článok 11</w:t>
      </w:r>
    </w:p>
    <w:p w14:paraId="20EE1CDA" w14:textId="77777777" w:rsidR="00D50B2A" w:rsidRPr="00EE3E4D" w:rsidRDefault="00D50B2A" w:rsidP="007E3625">
      <w:pPr>
        <w:jc w:val="center"/>
        <w:rPr>
          <w:color w:val="FF0000"/>
          <w:sz w:val="22"/>
          <w:szCs w:val="22"/>
          <w:lang w:val="sr-Cyrl-CS"/>
        </w:rPr>
      </w:pPr>
    </w:p>
    <w:p w14:paraId="69D5AE42" w14:textId="425069A4" w:rsidR="00C04A21" w:rsidRPr="00EE3E4D" w:rsidRDefault="00C04A21" w:rsidP="00FF3A17">
      <w:pPr>
        <w:ind w:firstLine="708"/>
        <w:jc w:val="both"/>
        <w:rPr>
          <w:sz w:val="22"/>
          <w:szCs w:val="22"/>
        </w:rPr>
      </w:pPr>
      <w:r w:rsidRPr="00EE3E4D">
        <w:rPr>
          <w:sz w:val="22"/>
          <w:szCs w:val="22"/>
        </w:rPr>
        <w:t>Po uplynutí lehoty podľa článku 10 týchto pravidiel na podanie námietok, t. j. na riešenie námietok k zoznamu, poradovník sa predloží na rozhodnutie pokrajinskému tajomníkovi.</w:t>
      </w:r>
    </w:p>
    <w:p w14:paraId="458B1CBA" w14:textId="77777777" w:rsidR="00C2111A" w:rsidRPr="00EE3E4D" w:rsidRDefault="00077375" w:rsidP="00FF3A17">
      <w:pPr>
        <w:ind w:firstLine="708"/>
        <w:jc w:val="both"/>
        <w:rPr>
          <w:sz w:val="22"/>
          <w:szCs w:val="22"/>
        </w:rPr>
      </w:pPr>
      <w:r w:rsidRPr="00EE3E4D">
        <w:rPr>
          <w:sz w:val="22"/>
          <w:szCs w:val="22"/>
        </w:rPr>
        <w:t>O pridelení finančných prostriedkov podľa súbehu rozhoduje pokrajinský tajomník vydaním rozhodnutia o rozdelení finančných prostriedkov žiadateľom do 30 dní odo dňa uplynutia lehoty na podanie námietok.</w:t>
      </w:r>
    </w:p>
    <w:p w14:paraId="04D9E3FD" w14:textId="0AE7304E" w:rsidR="001A010A" w:rsidRPr="00EE3E4D" w:rsidRDefault="00077375" w:rsidP="00FF3A17">
      <w:pPr>
        <w:ind w:firstLine="708"/>
        <w:jc w:val="both"/>
        <w:rPr>
          <w:sz w:val="22"/>
          <w:szCs w:val="22"/>
        </w:rPr>
      </w:pPr>
      <w:r w:rsidRPr="00EE3E4D">
        <w:rPr>
          <w:sz w:val="22"/>
          <w:szCs w:val="22"/>
        </w:rPr>
        <w:t>V rozhodnutí z odseku 2 tohto článku sú uvedení podávatelia prihlášok, ktorým boli prostriedky schválené a podávatelia prihlášok, ktorým neboli schválené prostriedky s odôvodnením.</w:t>
      </w:r>
    </w:p>
    <w:p w14:paraId="360C2146" w14:textId="77777777" w:rsidR="00C2111A" w:rsidRPr="00EE3E4D" w:rsidRDefault="00077375" w:rsidP="00FF3A17">
      <w:pPr>
        <w:ind w:firstLine="708"/>
        <w:jc w:val="both"/>
        <w:rPr>
          <w:sz w:val="22"/>
          <w:szCs w:val="22"/>
        </w:rPr>
      </w:pPr>
      <w:r w:rsidRPr="00EE3E4D">
        <w:rPr>
          <w:sz w:val="22"/>
          <w:szCs w:val="22"/>
        </w:rPr>
        <w:t>Rozhodnutie z odseku 2 tohto článku sa uverejňuje na oficiálnej internetovej prezentácii sekretariátu a na portáli e-Správy.</w:t>
      </w:r>
    </w:p>
    <w:p w14:paraId="0A655565" w14:textId="13713A9D" w:rsidR="00FE321E" w:rsidRPr="00EE3E4D" w:rsidRDefault="00AF51CB" w:rsidP="0082687E">
      <w:pPr>
        <w:jc w:val="both"/>
        <w:rPr>
          <w:b/>
          <w:color w:val="FF0000"/>
          <w:sz w:val="22"/>
          <w:szCs w:val="22"/>
        </w:rPr>
      </w:pPr>
      <w:r w:rsidRPr="00EE3E4D">
        <w:rPr>
          <w:b/>
          <w:color w:val="FF0000"/>
          <w:sz w:val="22"/>
          <w:szCs w:val="22"/>
        </w:rPr>
        <w:t xml:space="preserve">                                               </w:t>
      </w:r>
    </w:p>
    <w:p w14:paraId="6C89CACC" w14:textId="77777777" w:rsidR="001E7AC8" w:rsidRPr="00EE3E4D" w:rsidRDefault="00D07DCC" w:rsidP="00D07DCC">
      <w:pPr>
        <w:jc w:val="center"/>
        <w:rPr>
          <w:b/>
          <w:sz w:val="22"/>
          <w:szCs w:val="22"/>
        </w:rPr>
      </w:pPr>
      <w:r w:rsidRPr="00EE3E4D">
        <w:rPr>
          <w:b/>
          <w:sz w:val="22"/>
          <w:szCs w:val="22"/>
        </w:rPr>
        <w:t>Zmluva a rozhodnutie o pridelení prostriedkov</w:t>
      </w:r>
    </w:p>
    <w:p w14:paraId="7D35DC68" w14:textId="77777777" w:rsidR="00D07DCC" w:rsidRPr="00EE3E4D" w:rsidRDefault="00D07DCC" w:rsidP="00D07DCC">
      <w:pPr>
        <w:jc w:val="center"/>
        <w:rPr>
          <w:b/>
          <w:color w:val="FF0000"/>
          <w:sz w:val="22"/>
          <w:szCs w:val="22"/>
          <w:lang w:val="sr-Cyrl-CS"/>
        </w:rPr>
      </w:pPr>
    </w:p>
    <w:p w14:paraId="16557BFE" w14:textId="77777777" w:rsidR="00AF51CB" w:rsidRPr="00EE3E4D" w:rsidRDefault="00AF51CB" w:rsidP="007E3625">
      <w:pPr>
        <w:jc w:val="center"/>
        <w:rPr>
          <w:b/>
          <w:sz w:val="22"/>
          <w:szCs w:val="22"/>
        </w:rPr>
      </w:pPr>
      <w:r w:rsidRPr="00EE3E4D">
        <w:rPr>
          <w:b/>
          <w:sz w:val="22"/>
          <w:szCs w:val="22"/>
        </w:rPr>
        <w:t>Článok 12</w:t>
      </w:r>
    </w:p>
    <w:p w14:paraId="68827CA3" w14:textId="77777777" w:rsidR="00D07DCC" w:rsidRPr="00EE3E4D" w:rsidRDefault="00D07DCC" w:rsidP="007E3625">
      <w:pPr>
        <w:jc w:val="center"/>
        <w:rPr>
          <w:b/>
          <w:color w:val="FF0000"/>
          <w:sz w:val="22"/>
          <w:szCs w:val="22"/>
          <w:lang w:val="sr-Cyrl-CS"/>
        </w:rPr>
      </w:pPr>
    </w:p>
    <w:p w14:paraId="70F47059" w14:textId="77777777" w:rsidR="00C2111A" w:rsidRPr="00EE3E4D" w:rsidRDefault="00AF51CB" w:rsidP="00AA4FAC">
      <w:pPr>
        <w:ind w:firstLine="708"/>
        <w:jc w:val="both"/>
        <w:rPr>
          <w:sz w:val="22"/>
          <w:szCs w:val="22"/>
        </w:rPr>
      </w:pPr>
      <w:r w:rsidRPr="00EE3E4D">
        <w:rPr>
          <w:sz w:val="22"/>
          <w:szCs w:val="22"/>
        </w:rPr>
        <w:t>Pokrajinský sekretariát preberá povinnosť prideľovať finančné prostriedky na základe zmluvy a v zmysle zákona, ktorým sa upravuje rozpočtový systém.</w:t>
      </w:r>
    </w:p>
    <w:p w14:paraId="6C86FF30" w14:textId="77777777" w:rsidR="00DD73B1" w:rsidRPr="00EE3E4D" w:rsidRDefault="008E67AF" w:rsidP="00AA4FAC">
      <w:pPr>
        <w:ind w:firstLine="708"/>
        <w:jc w:val="both"/>
        <w:rPr>
          <w:sz w:val="22"/>
          <w:szCs w:val="22"/>
        </w:rPr>
      </w:pPr>
      <w:r w:rsidRPr="00EE3E4D">
        <w:rPr>
          <w:sz w:val="22"/>
          <w:szCs w:val="22"/>
        </w:rPr>
        <w:t>Podávateľ prihlášky, ktorému boli finančné prostriedky pridelené, je povinný predložiť sekretariátu vyhlásenie o tom, že finančné prostriedky na realizáciu schváleného programu/projektu neboli zabezpečené iným spôsobom, ako aj vyhlásenie o neexistencii konfliktu záujmov a interný akt o protikorupčnej politike.</w:t>
      </w:r>
    </w:p>
    <w:p w14:paraId="11F8D432" w14:textId="55749CD5" w:rsidR="00DD73B1" w:rsidRPr="00EE3E4D" w:rsidRDefault="008E67AF" w:rsidP="00AA4FAC">
      <w:pPr>
        <w:shd w:val="clear" w:color="auto" w:fill="FFFFFF"/>
        <w:ind w:firstLine="708"/>
        <w:jc w:val="both"/>
        <w:rPr>
          <w:sz w:val="22"/>
          <w:szCs w:val="22"/>
        </w:rPr>
      </w:pPr>
      <w:r w:rsidRPr="00EE3E4D">
        <w:rPr>
          <w:sz w:val="22"/>
          <w:szCs w:val="22"/>
        </w:rPr>
        <w:lastRenderedPageBreak/>
        <w:t>Uchádzač, ktorému budú pridelené finančné prostriedky v rámci verejného súbehu, je povinný poskytnúť sekretariátu informáciu o osobitnom vyhradenom podúčte zriadenom na Správe trezoru pre každý jednotlivý účel (program/projekt), na ktorý boli finančné prostriedky schválené.</w:t>
      </w:r>
    </w:p>
    <w:p w14:paraId="11F12A1B" w14:textId="4AB7C894" w:rsidR="005437F5" w:rsidRPr="00EE3E4D" w:rsidRDefault="005437F5" w:rsidP="00AA4FAC">
      <w:pPr>
        <w:shd w:val="clear" w:color="auto" w:fill="FFFFFF"/>
        <w:ind w:firstLine="708"/>
        <w:jc w:val="both"/>
        <w:rPr>
          <w:sz w:val="22"/>
          <w:szCs w:val="22"/>
        </w:rPr>
      </w:pPr>
      <w:r w:rsidRPr="00EE3E4D">
        <w:rPr>
          <w:sz w:val="22"/>
          <w:szCs w:val="22"/>
        </w:rPr>
        <w:t>Sekretariát prevádza pridelené prostriedky na účty podávateľa prihlášky na základe podpísaných zmlúv, prostredníctvom jednotlivých rozhodnutí, v súlade s dynamikou prílevu prostriedkov do rozpočtu AP Vojvodiny. Prostriedky možno použiť na úhradu výdavkov súvisiacich s účelom, na ktorý boli schválené, s povinnosťou predloženia dokladov o vynaložených výdavkoch.</w:t>
      </w:r>
    </w:p>
    <w:p w14:paraId="6BE8FA2A" w14:textId="77777777" w:rsidR="00761B94" w:rsidRPr="00EE3E4D" w:rsidRDefault="005437F5" w:rsidP="00AA4FAC">
      <w:pPr>
        <w:shd w:val="clear" w:color="auto" w:fill="FFFFFF"/>
        <w:ind w:firstLine="708"/>
        <w:jc w:val="both"/>
        <w:rPr>
          <w:sz w:val="22"/>
          <w:szCs w:val="22"/>
        </w:rPr>
      </w:pPr>
      <w:r w:rsidRPr="00EE3E4D">
        <w:rPr>
          <w:sz w:val="22"/>
          <w:szCs w:val="22"/>
        </w:rPr>
        <w:t>Ak podávateľ prihlášky nepodpíše zmluvu a neposkytne informácie o osobitnom podúčte zriadenom v Správe trezoru pre každý jednotlivý účel (program/projekt), na ktorý boli prostriedky schválené, v lehote stanovenej sekretariátom, bude sa mať za to, že od podanej žiadosti upustil.</w:t>
      </w:r>
    </w:p>
    <w:p w14:paraId="63D20B7A" w14:textId="77777777" w:rsidR="00147B7C" w:rsidRPr="00EE3E4D" w:rsidRDefault="00081ADF" w:rsidP="00AA4FAC">
      <w:pPr>
        <w:shd w:val="clear" w:color="auto" w:fill="FFFFFF"/>
        <w:ind w:firstLine="708"/>
        <w:jc w:val="both"/>
        <w:rPr>
          <w:sz w:val="22"/>
          <w:szCs w:val="22"/>
        </w:rPr>
      </w:pPr>
      <w:r w:rsidRPr="00EE3E4D">
        <w:rPr>
          <w:sz w:val="22"/>
          <w:szCs w:val="22"/>
        </w:rPr>
        <w:t>Namiesto podávateľa prihlášky z odseku 5 tohto článku sa finančné prostriedky prideľujú žiadateľovi podľa miesta poradia v zozname hodnotenia a poradia žiadostí.</w:t>
      </w:r>
    </w:p>
    <w:p w14:paraId="3C9766A2" w14:textId="3CDC0585" w:rsidR="007A6425" w:rsidRPr="00EE3E4D" w:rsidRDefault="00A06E62" w:rsidP="00AA4FAC">
      <w:pPr>
        <w:shd w:val="clear" w:color="auto" w:fill="FFFFFF"/>
        <w:ind w:firstLine="708"/>
        <w:jc w:val="both"/>
        <w:rPr>
          <w:sz w:val="22"/>
          <w:szCs w:val="22"/>
        </w:rPr>
      </w:pPr>
      <w:r w:rsidRPr="00EE3E4D">
        <w:rPr>
          <w:sz w:val="22"/>
          <w:szCs w:val="22"/>
        </w:rPr>
        <w:t>V prípade, že z dôvodov, ktoré sekretariát nemôže ovplyvniť, nebude možné previesť pridelené finančné prostriedky na určené účty žiadateľa, sekretariát má právo zmluvu vypovedať.</w:t>
      </w:r>
    </w:p>
    <w:p w14:paraId="6DAA0780" w14:textId="79E26695" w:rsidR="00EE3E4D" w:rsidRPr="00EE3E4D" w:rsidRDefault="00EE3E4D" w:rsidP="00EE3E4D">
      <w:pPr>
        <w:shd w:val="clear" w:color="auto" w:fill="FFFFFF"/>
        <w:rPr>
          <w:b/>
          <w:sz w:val="22"/>
          <w:szCs w:val="22"/>
          <w:lang w:val="sr-Cyrl-CS"/>
        </w:rPr>
      </w:pPr>
    </w:p>
    <w:p w14:paraId="6EFB3DAD" w14:textId="77777777" w:rsidR="002D0ACB" w:rsidRPr="00EE3E4D" w:rsidRDefault="002D0ACB" w:rsidP="002D0ACB">
      <w:pPr>
        <w:ind w:left="284" w:firstLine="283"/>
        <w:jc w:val="center"/>
        <w:rPr>
          <w:b/>
          <w:sz w:val="22"/>
          <w:szCs w:val="22"/>
        </w:rPr>
      </w:pPr>
      <w:r w:rsidRPr="00EE3E4D">
        <w:rPr>
          <w:b/>
          <w:sz w:val="22"/>
          <w:szCs w:val="22"/>
        </w:rPr>
        <w:t xml:space="preserve">Konflikt záujmov užívateľov finančných prostriedkov </w:t>
      </w:r>
    </w:p>
    <w:p w14:paraId="377A0112" w14:textId="77777777" w:rsidR="002D0ACB" w:rsidRPr="00EE3E4D" w:rsidRDefault="002D0ACB" w:rsidP="002D0ACB">
      <w:pPr>
        <w:ind w:left="284" w:firstLine="283"/>
        <w:jc w:val="center"/>
        <w:rPr>
          <w:b/>
          <w:sz w:val="22"/>
          <w:szCs w:val="22"/>
          <w:lang w:val="sr-Cyrl-RS"/>
        </w:rPr>
      </w:pPr>
    </w:p>
    <w:p w14:paraId="5E87E6AE" w14:textId="77777777" w:rsidR="002D0ACB" w:rsidRPr="00EE3E4D" w:rsidRDefault="002D0ACB" w:rsidP="002D0ACB">
      <w:pPr>
        <w:ind w:left="284" w:firstLine="283"/>
        <w:jc w:val="center"/>
        <w:rPr>
          <w:b/>
          <w:sz w:val="22"/>
          <w:szCs w:val="22"/>
        </w:rPr>
      </w:pPr>
      <w:r w:rsidRPr="00EE3E4D">
        <w:rPr>
          <w:b/>
          <w:sz w:val="22"/>
          <w:szCs w:val="22"/>
        </w:rPr>
        <w:t>Článok 13</w:t>
      </w:r>
    </w:p>
    <w:p w14:paraId="1EA98491" w14:textId="77777777" w:rsidR="002D0ACB" w:rsidRPr="00EE3E4D" w:rsidRDefault="002D0ACB" w:rsidP="002D0ACB">
      <w:pPr>
        <w:ind w:left="284" w:firstLine="283"/>
        <w:jc w:val="center"/>
        <w:rPr>
          <w:sz w:val="22"/>
          <w:szCs w:val="22"/>
          <w:lang w:val="sr-Cyrl-RS"/>
        </w:rPr>
      </w:pPr>
    </w:p>
    <w:p w14:paraId="509BD119" w14:textId="77777777" w:rsidR="00AA4FAC" w:rsidRPr="00EE3E4D" w:rsidRDefault="00AA4FAC" w:rsidP="00AA4FAC">
      <w:pPr>
        <w:ind w:firstLine="567"/>
        <w:jc w:val="both"/>
        <w:rPr>
          <w:sz w:val="22"/>
          <w:szCs w:val="22"/>
        </w:rPr>
      </w:pPr>
      <w:r w:rsidRPr="00EE3E4D">
        <w:rPr>
          <w:sz w:val="22"/>
          <w:szCs w:val="22"/>
        </w:rPr>
        <w:t>Žiadateľ prijme všetky potrebné opatrenia, aby sa pri použití vyčlenených finančných prostriedkov vyhol konfliktu záujmov a ihneď po zistení informuje sekretariát o všetkých situáciách, ktoré predstavujú alebo by mohli viesť ku konfliktu záujmov, v súlade so zákonom.</w:t>
      </w:r>
    </w:p>
    <w:p w14:paraId="0D1D20EB" w14:textId="77777777" w:rsidR="00AA4FAC" w:rsidRPr="00EE3E4D" w:rsidRDefault="002D0ACB" w:rsidP="00AA4FAC">
      <w:pPr>
        <w:ind w:firstLine="567"/>
        <w:jc w:val="both"/>
        <w:rPr>
          <w:sz w:val="22"/>
          <w:szCs w:val="22"/>
        </w:rPr>
      </w:pPr>
      <w:r w:rsidRPr="00EE3E4D">
        <w:rPr>
          <w:sz w:val="22"/>
          <w:szCs w:val="22"/>
        </w:rPr>
        <w:t>Konflikt záujmov nastáva v situácii, keď je nezaujaté plnenie zmluvných záväzkov akejkoľvek osoby viazanej zmluvou ohrozené možnosťou, že táto osoba získa výhody svojím rozhodnutím alebo inými činnosťami pre seba alebo pre svoje spriaznené osoby (rodinných príslušníkov: manžel alebo nemanželský partner, dieťa alebo rodič), zamestnancov, členov združenia a na úkor verejného záujmu, a to v prípade rodinných väzieb, hospodárskych záujmov alebo iných spoločných záujmov s tou osobou.</w:t>
      </w:r>
    </w:p>
    <w:p w14:paraId="6F73A103" w14:textId="77777777" w:rsidR="00AA4FAC" w:rsidRPr="00EE3E4D" w:rsidRDefault="002D0ACB" w:rsidP="00AA4FAC">
      <w:pPr>
        <w:ind w:firstLine="567"/>
        <w:jc w:val="both"/>
        <w:rPr>
          <w:sz w:val="22"/>
          <w:szCs w:val="22"/>
        </w:rPr>
      </w:pPr>
      <w:r w:rsidRPr="00EE3E4D">
        <w:rPr>
          <w:sz w:val="22"/>
          <w:szCs w:val="22"/>
        </w:rPr>
        <w:t>Každý konflikt záujmov posudzuje pokrajinský sekretariát osobitne a môže od podávateľa prihlášky požadovať všetky potrebné oznámenia a dokumentáciu.</w:t>
      </w:r>
    </w:p>
    <w:p w14:paraId="6584CDBD" w14:textId="5E725F18" w:rsidR="00AA4FAC" w:rsidRPr="00EE3E4D" w:rsidRDefault="002D0ACB" w:rsidP="00AA4FAC">
      <w:pPr>
        <w:ind w:firstLine="567"/>
        <w:jc w:val="both"/>
        <w:rPr>
          <w:sz w:val="22"/>
          <w:szCs w:val="22"/>
        </w:rPr>
      </w:pPr>
      <w:r w:rsidRPr="00EE3E4D">
        <w:rPr>
          <w:sz w:val="22"/>
          <w:szCs w:val="22"/>
        </w:rPr>
        <w:t>V prípade konfliktu záujmov pri uskutočňovaní zmluvy pokrajinský sekretariát požiada podávateľa prihlášky (združenia), aby neodkladne podnikol príslušné opatrenia a to najneskôr do 30 dní.</w:t>
      </w:r>
    </w:p>
    <w:p w14:paraId="0AA7A851" w14:textId="277448D5" w:rsidR="00AA4FAC" w:rsidRPr="00EE3E4D" w:rsidRDefault="002D0ACB" w:rsidP="00EE3E4D">
      <w:pPr>
        <w:ind w:firstLine="567"/>
        <w:jc w:val="both"/>
        <w:rPr>
          <w:sz w:val="22"/>
          <w:szCs w:val="22"/>
        </w:rPr>
      </w:pPr>
      <w:r w:rsidRPr="00EE3E4D">
        <w:rPr>
          <w:sz w:val="22"/>
          <w:szCs w:val="22"/>
        </w:rPr>
        <w:t>Nepokladá sa za konflikt záujmov, ak užívateľ realizuje program, ktorý sa zameriava na členov združenia ako na príjemcov programov patriacich k sociálne zraniteľným skupinám alebo osobám so zdravotným postihnutím.</w:t>
      </w:r>
    </w:p>
    <w:p w14:paraId="127D3802" w14:textId="77777777" w:rsidR="00EE3E4D" w:rsidRPr="00EE3E4D" w:rsidRDefault="00EE3E4D" w:rsidP="00AA4FAC">
      <w:pPr>
        <w:ind w:left="284" w:firstLine="283"/>
        <w:jc w:val="both"/>
        <w:rPr>
          <w:sz w:val="22"/>
          <w:szCs w:val="22"/>
          <w:lang w:val="sr-Cyrl-RS"/>
        </w:rPr>
      </w:pPr>
    </w:p>
    <w:p w14:paraId="06898A02" w14:textId="77777777" w:rsidR="00761B94" w:rsidRPr="00EE3E4D" w:rsidRDefault="00761B94" w:rsidP="00761B94">
      <w:pPr>
        <w:shd w:val="clear" w:color="auto" w:fill="FFFFFF"/>
        <w:ind w:firstLine="284"/>
        <w:jc w:val="center"/>
        <w:rPr>
          <w:b/>
          <w:sz w:val="22"/>
          <w:szCs w:val="22"/>
        </w:rPr>
      </w:pPr>
      <w:r w:rsidRPr="00EE3E4D">
        <w:rPr>
          <w:b/>
          <w:sz w:val="22"/>
          <w:szCs w:val="22"/>
        </w:rPr>
        <w:t>Prerozdeľovanie prostriedkov</w:t>
      </w:r>
    </w:p>
    <w:p w14:paraId="65801C5B" w14:textId="77777777" w:rsidR="005437F5" w:rsidRPr="00EE3E4D" w:rsidRDefault="005437F5" w:rsidP="007E3625">
      <w:pPr>
        <w:shd w:val="clear" w:color="auto" w:fill="FFFFFF"/>
        <w:ind w:firstLine="284"/>
        <w:jc w:val="both"/>
        <w:rPr>
          <w:b/>
          <w:sz w:val="22"/>
          <w:szCs w:val="22"/>
          <w:lang w:val="sr-Cyrl-CS"/>
        </w:rPr>
      </w:pPr>
    </w:p>
    <w:p w14:paraId="7ECCC0A5" w14:textId="77777777" w:rsidR="00077375" w:rsidRPr="00EE3E4D" w:rsidRDefault="00077375" w:rsidP="007E3625">
      <w:pPr>
        <w:jc w:val="center"/>
        <w:rPr>
          <w:b/>
          <w:sz w:val="22"/>
          <w:szCs w:val="22"/>
        </w:rPr>
      </w:pPr>
      <w:r w:rsidRPr="00EE3E4D">
        <w:rPr>
          <w:b/>
          <w:sz w:val="22"/>
          <w:szCs w:val="22"/>
        </w:rPr>
        <w:t>Článok 14</w:t>
      </w:r>
    </w:p>
    <w:p w14:paraId="1007883C" w14:textId="77777777" w:rsidR="00862AB6" w:rsidRPr="00EE3E4D" w:rsidRDefault="00862AB6" w:rsidP="007E3625">
      <w:pPr>
        <w:jc w:val="center"/>
        <w:rPr>
          <w:b/>
          <w:sz w:val="22"/>
          <w:szCs w:val="22"/>
          <w:lang w:val="sr-Cyrl-CS"/>
        </w:rPr>
      </w:pPr>
    </w:p>
    <w:p w14:paraId="0C0216E1" w14:textId="77777777" w:rsidR="00F04D43" w:rsidRPr="00EE3E4D" w:rsidRDefault="008E67AF" w:rsidP="00AA4FAC">
      <w:pPr>
        <w:shd w:val="clear" w:color="auto" w:fill="FFFFFF"/>
        <w:ind w:firstLine="708"/>
        <w:jc w:val="both"/>
        <w:rPr>
          <w:sz w:val="22"/>
          <w:szCs w:val="22"/>
        </w:rPr>
      </w:pPr>
      <w:r w:rsidRPr="00EE3E4D">
        <w:rPr>
          <w:sz w:val="22"/>
          <w:szCs w:val="22"/>
        </w:rPr>
        <w:t>Podávateľ prihlášky môže za výnimočných okolností požiadať pokrajinský sekretariát o schválenie prerozdelenia prostriedkov na realizáciu plánovaných činností v rámci schváleného programu alebo projektu.</w:t>
      </w:r>
    </w:p>
    <w:p w14:paraId="4734683D" w14:textId="77777777" w:rsidR="00F04D43" w:rsidRPr="00EE3E4D" w:rsidRDefault="00077375" w:rsidP="00AA4FAC">
      <w:pPr>
        <w:shd w:val="clear" w:color="auto" w:fill="FFFFFF"/>
        <w:ind w:firstLine="708"/>
        <w:jc w:val="both"/>
        <w:rPr>
          <w:sz w:val="22"/>
          <w:szCs w:val="22"/>
        </w:rPr>
      </w:pPr>
      <w:r w:rsidRPr="00EE3E4D">
        <w:rPr>
          <w:sz w:val="22"/>
          <w:szCs w:val="22"/>
        </w:rPr>
        <w:t>Žiadosťou o prerozdelenie prostriedkov nemožno požadovať zvýšenie výdavkov súvisiacich s ľudskými zdrojmi.</w:t>
      </w:r>
    </w:p>
    <w:p w14:paraId="408FD655" w14:textId="77777777" w:rsidR="00F04D43" w:rsidRPr="00EE3E4D" w:rsidRDefault="00077375" w:rsidP="00AA4FAC">
      <w:pPr>
        <w:shd w:val="clear" w:color="auto" w:fill="FFFFFF"/>
        <w:ind w:firstLine="708"/>
        <w:jc w:val="both"/>
        <w:rPr>
          <w:sz w:val="22"/>
          <w:szCs w:val="22"/>
        </w:rPr>
      </w:pPr>
      <w:r w:rsidRPr="00EE3E4D">
        <w:rPr>
          <w:sz w:val="22"/>
          <w:szCs w:val="22"/>
        </w:rPr>
        <w:t>Prerozdelenie finančných prostriedkov sa môže vykonať len po získaní písomného súhlasu alebo podpísaní prílohy k zmluve.</w:t>
      </w:r>
    </w:p>
    <w:p w14:paraId="691E637A" w14:textId="77777777" w:rsidR="00700E32" w:rsidRPr="00EE3E4D" w:rsidRDefault="00AF51CB" w:rsidP="007E3625">
      <w:pPr>
        <w:jc w:val="both"/>
        <w:rPr>
          <w:b/>
          <w:color w:val="FF0000"/>
          <w:sz w:val="22"/>
          <w:szCs w:val="22"/>
        </w:rPr>
      </w:pPr>
      <w:r w:rsidRPr="00EE3E4D">
        <w:rPr>
          <w:b/>
          <w:color w:val="FF0000"/>
          <w:sz w:val="22"/>
          <w:szCs w:val="22"/>
        </w:rPr>
        <w:t xml:space="preserve">                           </w:t>
      </w:r>
    </w:p>
    <w:p w14:paraId="4DDB2F0A" w14:textId="77777777" w:rsidR="007A6425" w:rsidRPr="00EE3E4D" w:rsidRDefault="007A6425" w:rsidP="007A6425">
      <w:pPr>
        <w:jc w:val="center"/>
        <w:rPr>
          <w:b/>
          <w:sz w:val="22"/>
          <w:szCs w:val="22"/>
        </w:rPr>
      </w:pPr>
      <w:r w:rsidRPr="00EE3E4D">
        <w:rPr>
          <w:b/>
          <w:sz w:val="22"/>
          <w:szCs w:val="22"/>
        </w:rPr>
        <w:t>Sledovanie realizácie programu a projektu</w:t>
      </w:r>
    </w:p>
    <w:p w14:paraId="6CA865CD" w14:textId="77777777" w:rsidR="007A6425" w:rsidRPr="00EE3E4D" w:rsidRDefault="007A6425" w:rsidP="007A6425">
      <w:pPr>
        <w:jc w:val="both"/>
        <w:rPr>
          <w:b/>
          <w:sz w:val="22"/>
          <w:szCs w:val="22"/>
          <w:lang w:val="ru-RU"/>
        </w:rPr>
      </w:pPr>
    </w:p>
    <w:p w14:paraId="13565B24" w14:textId="77777777" w:rsidR="007A6425" w:rsidRPr="00EE3E4D" w:rsidRDefault="007A6425" w:rsidP="007A6425">
      <w:pPr>
        <w:jc w:val="center"/>
        <w:rPr>
          <w:b/>
          <w:sz w:val="22"/>
          <w:szCs w:val="22"/>
        </w:rPr>
      </w:pPr>
      <w:r w:rsidRPr="00EE3E4D">
        <w:rPr>
          <w:b/>
          <w:sz w:val="22"/>
          <w:szCs w:val="22"/>
        </w:rPr>
        <w:t>Článok 15</w:t>
      </w:r>
    </w:p>
    <w:p w14:paraId="72F33CAE" w14:textId="77777777" w:rsidR="007A6425" w:rsidRPr="00EE3E4D" w:rsidRDefault="007A6425" w:rsidP="007A6425">
      <w:pPr>
        <w:jc w:val="center"/>
        <w:rPr>
          <w:b/>
          <w:color w:val="FF0000"/>
          <w:sz w:val="22"/>
          <w:szCs w:val="22"/>
          <w:lang w:val="ru-RU"/>
        </w:rPr>
      </w:pPr>
    </w:p>
    <w:p w14:paraId="433A02F8" w14:textId="6DA5CDA6" w:rsidR="00AA4FAC" w:rsidRPr="00EE3E4D" w:rsidRDefault="00AA4FAC" w:rsidP="00AA4FAC">
      <w:pPr>
        <w:shd w:val="clear" w:color="auto" w:fill="FFFFFF"/>
        <w:ind w:firstLine="708"/>
        <w:jc w:val="both"/>
        <w:rPr>
          <w:sz w:val="22"/>
          <w:szCs w:val="22"/>
        </w:rPr>
      </w:pPr>
      <w:r w:rsidRPr="00EE3E4D">
        <w:rPr>
          <w:sz w:val="22"/>
          <w:szCs w:val="22"/>
        </w:rPr>
        <w:t>Program a projekt, na ktorý boli schválené finančné prostriedky, sa bude realizovať v priebehu kalendárneho roka, teda do 31. 12. 2025.</w:t>
      </w:r>
    </w:p>
    <w:p w14:paraId="786BDFC9" w14:textId="4CFA8E83" w:rsidR="007A6425" w:rsidRPr="00EE3E4D" w:rsidRDefault="007A6425" w:rsidP="00AA4FAC">
      <w:pPr>
        <w:shd w:val="clear" w:color="auto" w:fill="FFFFFF"/>
        <w:ind w:firstLine="708"/>
        <w:jc w:val="both"/>
        <w:rPr>
          <w:sz w:val="22"/>
          <w:szCs w:val="22"/>
        </w:rPr>
      </w:pPr>
      <w:r w:rsidRPr="00EE3E4D">
        <w:rPr>
          <w:sz w:val="22"/>
          <w:szCs w:val="22"/>
        </w:rPr>
        <w:t>Sekretariát monitoruje realizáciu programu alebo projektu, na ktorý boli schválené finančné prostriedky.</w:t>
      </w:r>
    </w:p>
    <w:p w14:paraId="5D751688" w14:textId="77777777" w:rsidR="007A6425" w:rsidRPr="00EE3E4D" w:rsidRDefault="007A6425" w:rsidP="007A6425">
      <w:pPr>
        <w:shd w:val="clear" w:color="auto" w:fill="FFFFFF"/>
        <w:jc w:val="both"/>
        <w:rPr>
          <w:sz w:val="22"/>
          <w:szCs w:val="22"/>
        </w:rPr>
      </w:pPr>
      <w:r w:rsidRPr="00EE3E4D">
        <w:rPr>
          <w:sz w:val="22"/>
          <w:szCs w:val="22"/>
        </w:rPr>
        <w:t>Sledovanie realizácie zahŕňa:</w:t>
      </w:r>
    </w:p>
    <w:p w14:paraId="6FEE4AA0" w14:textId="77777777" w:rsidR="007A6425" w:rsidRPr="00EE3E4D" w:rsidRDefault="007A6425" w:rsidP="007A6425">
      <w:pPr>
        <w:pStyle w:val="ListParagraph"/>
        <w:numPr>
          <w:ilvl w:val="0"/>
          <w:numId w:val="25"/>
        </w:numPr>
        <w:shd w:val="clear" w:color="auto" w:fill="FFFFFF"/>
        <w:spacing w:after="0" w:line="240" w:lineRule="auto"/>
        <w:jc w:val="both"/>
        <w:rPr>
          <w:rFonts w:ascii="Times New Roman" w:hAnsi="Times New Roman"/>
        </w:rPr>
      </w:pPr>
      <w:r w:rsidRPr="00EE3E4D">
        <w:rPr>
          <w:rFonts w:ascii="Times New Roman" w:hAnsi="Times New Roman"/>
        </w:rPr>
        <w:lastRenderedPageBreak/>
        <w:t>povinnosť podávateľa prihlášky informovať sekretariát o realizácii účelu finančných prostriedkov v termínoch uvedených v zmluve;</w:t>
      </w:r>
    </w:p>
    <w:p w14:paraId="23B1D98F" w14:textId="77777777" w:rsidR="007A6425" w:rsidRPr="00EE3E4D" w:rsidRDefault="007A6425" w:rsidP="007A6425">
      <w:pPr>
        <w:pStyle w:val="ListParagraph"/>
        <w:numPr>
          <w:ilvl w:val="0"/>
          <w:numId w:val="25"/>
        </w:numPr>
        <w:shd w:val="clear" w:color="auto" w:fill="FFFFFF"/>
        <w:spacing w:after="0" w:line="240" w:lineRule="auto"/>
        <w:jc w:val="both"/>
        <w:rPr>
          <w:rFonts w:ascii="Times New Roman" w:hAnsi="Times New Roman"/>
        </w:rPr>
      </w:pPr>
      <w:r w:rsidRPr="00EE3E4D">
        <w:rPr>
          <w:rFonts w:ascii="Times New Roman" w:hAnsi="Times New Roman"/>
        </w:rPr>
        <w:t>prezretie správy sekretariátom;</w:t>
      </w:r>
    </w:p>
    <w:p w14:paraId="78F3F91F" w14:textId="77777777" w:rsidR="007A6425" w:rsidRPr="00EE3E4D" w:rsidRDefault="007A6425" w:rsidP="007A6425">
      <w:pPr>
        <w:pStyle w:val="ListParagraph"/>
        <w:numPr>
          <w:ilvl w:val="0"/>
          <w:numId w:val="25"/>
        </w:numPr>
        <w:shd w:val="clear" w:color="auto" w:fill="FFFFFF"/>
        <w:spacing w:after="0" w:line="240" w:lineRule="auto"/>
        <w:jc w:val="both"/>
        <w:rPr>
          <w:rFonts w:ascii="Times New Roman" w:hAnsi="Times New Roman"/>
        </w:rPr>
      </w:pPr>
      <w:r w:rsidRPr="00EE3E4D">
        <w:rPr>
          <w:rFonts w:ascii="Times New Roman" w:hAnsi="Times New Roman"/>
        </w:rPr>
        <w:t>monitorovanie návštevy predstaviteľov pokrajinského sekretariátu;</w:t>
      </w:r>
    </w:p>
    <w:p w14:paraId="42A9009D" w14:textId="77777777" w:rsidR="007A6425" w:rsidRPr="00EE3E4D" w:rsidRDefault="007A6425" w:rsidP="007A6425">
      <w:pPr>
        <w:pStyle w:val="ListParagraph"/>
        <w:numPr>
          <w:ilvl w:val="0"/>
          <w:numId w:val="25"/>
        </w:numPr>
        <w:shd w:val="clear" w:color="auto" w:fill="FFFFFF"/>
        <w:spacing w:after="0" w:line="240" w:lineRule="auto"/>
        <w:jc w:val="both"/>
        <w:rPr>
          <w:rFonts w:ascii="Times New Roman" w:hAnsi="Times New Roman"/>
        </w:rPr>
      </w:pPr>
      <w:r w:rsidRPr="00EE3E4D">
        <w:rPr>
          <w:rFonts w:ascii="Times New Roman" w:hAnsi="Times New Roman"/>
        </w:rPr>
        <w:t>povinnosť podávateľa prihlášky umožniť predstaviteľom sekretariátu nahliadnuť do príslušnej dokumentácie vytvorenej pri realizácii programu alebo projektu;</w:t>
      </w:r>
    </w:p>
    <w:p w14:paraId="688965AB" w14:textId="77777777" w:rsidR="007A6425" w:rsidRPr="00EE3E4D" w:rsidRDefault="007A6425" w:rsidP="007A6425">
      <w:pPr>
        <w:pStyle w:val="ListParagraph"/>
        <w:numPr>
          <w:ilvl w:val="0"/>
          <w:numId w:val="25"/>
        </w:numPr>
        <w:shd w:val="clear" w:color="auto" w:fill="FFFFFF"/>
        <w:spacing w:after="0" w:line="240" w:lineRule="auto"/>
        <w:jc w:val="both"/>
        <w:rPr>
          <w:rFonts w:ascii="Times New Roman" w:hAnsi="Times New Roman"/>
        </w:rPr>
      </w:pPr>
      <w:r w:rsidRPr="00EE3E4D">
        <w:rPr>
          <w:rFonts w:ascii="Times New Roman" w:hAnsi="Times New Roman"/>
        </w:rPr>
        <w:t>zhromažďovanie informácií od žiadateľa;</w:t>
      </w:r>
    </w:p>
    <w:p w14:paraId="7A0E3AC4" w14:textId="77777777" w:rsidR="007A6425" w:rsidRPr="00EE3E4D" w:rsidRDefault="007A6425" w:rsidP="007A6425">
      <w:pPr>
        <w:pStyle w:val="ListParagraph"/>
        <w:numPr>
          <w:ilvl w:val="0"/>
          <w:numId w:val="25"/>
        </w:numPr>
        <w:shd w:val="clear" w:color="auto" w:fill="FFFFFF"/>
        <w:spacing w:after="0" w:line="240" w:lineRule="auto"/>
        <w:jc w:val="both"/>
        <w:rPr>
          <w:rFonts w:ascii="Times New Roman" w:hAnsi="Times New Roman"/>
        </w:rPr>
      </w:pPr>
      <w:r w:rsidRPr="00EE3E4D">
        <w:rPr>
          <w:rFonts w:ascii="Times New Roman" w:hAnsi="Times New Roman"/>
        </w:rPr>
        <w:t>iné činnosti určené v zmluve.</w:t>
      </w:r>
    </w:p>
    <w:p w14:paraId="72AF3D0E" w14:textId="5B68D7C6" w:rsidR="00862AB6" w:rsidRPr="00EE3E4D" w:rsidRDefault="007A6425" w:rsidP="00AA4FAC">
      <w:pPr>
        <w:shd w:val="clear" w:color="auto" w:fill="FFFFFF"/>
        <w:ind w:firstLine="284"/>
        <w:jc w:val="both"/>
        <w:rPr>
          <w:sz w:val="22"/>
          <w:szCs w:val="22"/>
        </w:rPr>
      </w:pPr>
      <w:r w:rsidRPr="00EE3E4D">
        <w:rPr>
          <w:sz w:val="22"/>
          <w:szCs w:val="22"/>
        </w:rPr>
        <w:t>Podávateľ prihlášky je povinný umožniť sekretariátu sledovať realizáciu programov alebo projektov.</w:t>
      </w:r>
    </w:p>
    <w:p w14:paraId="47C64848" w14:textId="77777777" w:rsidR="00862AB6" w:rsidRPr="00EE3E4D" w:rsidRDefault="00862AB6" w:rsidP="007A6425">
      <w:pPr>
        <w:shd w:val="clear" w:color="auto" w:fill="FFFFFF"/>
        <w:jc w:val="center"/>
        <w:rPr>
          <w:b/>
          <w:sz w:val="22"/>
          <w:szCs w:val="22"/>
          <w:lang w:val="sr-Cyrl-RS"/>
        </w:rPr>
      </w:pPr>
    </w:p>
    <w:p w14:paraId="1CCFD849" w14:textId="77777777" w:rsidR="007A6425" w:rsidRPr="00EE3E4D" w:rsidRDefault="007A6425" w:rsidP="007A6425">
      <w:pPr>
        <w:shd w:val="clear" w:color="auto" w:fill="FFFFFF"/>
        <w:jc w:val="center"/>
        <w:rPr>
          <w:b/>
          <w:sz w:val="22"/>
          <w:szCs w:val="22"/>
        </w:rPr>
      </w:pPr>
      <w:r w:rsidRPr="00EE3E4D">
        <w:rPr>
          <w:b/>
          <w:sz w:val="22"/>
          <w:szCs w:val="22"/>
        </w:rPr>
        <w:t>Моnitorovacie návštevy</w:t>
      </w:r>
    </w:p>
    <w:p w14:paraId="6CA93219" w14:textId="77777777" w:rsidR="007A6425" w:rsidRPr="00EE3E4D" w:rsidRDefault="007A6425" w:rsidP="007A6425">
      <w:pPr>
        <w:shd w:val="clear" w:color="auto" w:fill="FFFFFF"/>
        <w:jc w:val="center"/>
        <w:rPr>
          <w:b/>
          <w:sz w:val="22"/>
          <w:szCs w:val="22"/>
          <w:lang w:val="sr-Cyrl-RS"/>
        </w:rPr>
      </w:pPr>
    </w:p>
    <w:p w14:paraId="31F3D129" w14:textId="77777777" w:rsidR="007A6425" w:rsidRPr="00EE3E4D" w:rsidRDefault="007A6425" w:rsidP="007A6425">
      <w:pPr>
        <w:shd w:val="clear" w:color="auto" w:fill="FFFFFF"/>
        <w:ind w:firstLine="284"/>
        <w:jc w:val="center"/>
        <w:rPr>
          <w:b/>
          <w:sz w:val="22"/>
          <w:szCs w:val="22"/>
        </w:rPr>
      </w:pPr>
      <w:r w:rsidRPr="00EE3E4D">
        <w:rPr>
          <w:b/>
          <w:sz w:val="22"/>
          <w:szCs w:val="22"/>
        </w:rPr>
        <w:t>Článok 16</w:t>
      </w:r>
    </w:p>
    <w:p w14:paraId="71ABD0E8" w14:textId="77777777" w:rsidR="007A6425" w:rsidRPr="00EE3E4D" w:rsidRDefault="007A6425" w:rsidP="007A6425">
      <w:pPr>
        <w:shd w:val="clear" w:color="auto" w:fill="FFFFFF"/>
        <w:ind w:firstLine="284"/>
        <w:jc w:val="center"/>
        <w:rPr>
          <w:b/>
          <w:color w:val="FF0000"/>
          <w:sz w:val="22"/>
          <w:szCs w:val="22"/>
          <w:lang w:val="sr-Cyrl-CS"/>
        </w:rPr>
      </w:pPr>
    </w:p>
    <w:p w14:paraId="677A4B44" w14:textId="77777777" w:rsidR="007A6425" w:rsidRPr="00EE3E4D" w:rsidRDefault="007A6425" w:rsidP="00AA4FAC">
      <w:pPr>
        <w:shd w:val="clear" w:color="auto" w:fill="FFFFFF"/>
        <w:ind w:firstLine="708"/>
        <w:jc w:val="both"/>
        <w:rPr>
          <w:sz w:val="22"/>
          <w:szCs w:val="22"/>
        </w:rPr>
      </w:pPr>
      <w:r w:rsidRPr="00EE3E4D">
        <w:rPr>
          <w:sz w:val="22"/>
          <w:szCs w:val="22"/>
        </w:rPr>
        <w:t>Z dôvodu sledovania realizácie programu alebo projektu sekretariát môže realizovať monitorovacie návštevy.</w:t>
      </w:r>
    </w:p>
    <w:p w14:paraId="59A65AA0" w14:textId="77777777" w:rsidR="007A6425" w:rsidRPr="00EE3E4D" w:rsidRDefault="007A6425" w:rsidP="00AA4FAC">
      <w:pPr>
        <w:shd w:val="clear" w:color="auto" w:fill="FFFFFF"/>
        <w:ind w:firstLine="708"/>
        <w:jc w:val="both"/>
        <w:rPr>
          <w:sz w:val="22"/>
          <w:szCs w:val="22"/>
        </w:rPr>
      </w:pPr>
      <w:r w:rsidRPr="00EE3E4D">
        <w:rPr>
          <w:sz w:val="22"/>
          <w:szCs w:val="22"/>
        </w:rPr>
        <w:t>Pre programy alebo projekty, ktoré trvajú dlhšie ako šesť mesiacov a ktorých schválené finančné prostriedky presahujú 500 000,00 dinárov, a programy alebo projekty, ktoré trvajú dlhšie ako jeden rok, sekretariát vykonáva počas programu najmenej jednu monitorovaciu návštevu v priebehu trvania programu alebo projektu, resp. najmenej raz ročne.</w:t>
      </w:r>
    </w:p>
    <w:p w14:paraId="5DEF8DAE" w14:textId="77777777" w:rsidR="007A6425" w:rsidRPr="00EE3E4D" w:rsidRDefault="007A6425" w:rsidP="00AA4FAC">
      <w:pPr>
        <w:shd w:val="clear" w:color="auto" w:fill="FFFFFF"/>
        <w:ind w:firstLine="708"/>
        <w:jc w:val="both"/>
        <w:rPr>
          <w:sz w:val="22"/>
          <w:szCs w:val="22"/>
        </w:rPr>
      </w:pPr>
      <w:r w:rsidRPr="00EE3E4D">
        <w:rPr>
          <w:sz w:val="22"/>
          <w:szCs w:val="22"/>
        </w:rPr>
        <w:t>Sekretariát zostavuje správu o monitorovacej návšteve za 10 dní po dni uskutočnenia návštevy.</w:t>
      </w:r>
    </w:p>
    <w:p w14:paraId="4A1B3915" w14:textId="77777777" w:rsidR="007A6425" w:rsidRPr="00EE3E4D" w:rsidRDefault="007A6425" w:rsidP="00AA4FAC">
      <w:pPr>
        <w:shd w:val="clear" w:color="auto" w:fill="FFFFFF"/>
        <w:ind w:firstLine="708"/>
        <w:jc w:val="both"/>
        <w:rPr>
          <w:sz w:val="22"/>
          <w:szCs w:val="22"/>
        </w:rPr>
      </w:pPr>
      <w:r w:rsidRPr="00EE3E4D">
        <w:rPr>
          <w:sz w:val="22"/>
          <w:szCs w:val="22"/>
        </w:rPr>
        <w:t>Ak sa pri monitorovaní implementácie programu a projektu alebo pri monitorovacích návštevách zistí neprimerané čerpanie finančných prostriedkov, sekretariát má právo vypovedať zmluvu, požadovať vrátenie prevedených finančných prostriedkov s úrokom.</w:t>
      </w:r>
    </w:p>
    <w:p w14:paraId="1169B18D" w14:textId="77777777" w:rsidR="007A6425" w:rsidRPr="00EE3E4D" w:rsidRDefault="007A6425" w:rsidP="00761B94">
      <w:pPr>
        <w:jc w:val="center"/>
        <w:rPr>
          <w:b/>
          <w:sz w:val="22"/>
          <w:szCs w:val="22"/>
          <w:lang w:val="sr-Cyrl-CS"/>
        </w:rPr>
      </w:pPr>
    </w:p>
    <w:p w14:paraId="1ECD1650" w14:textId="4B94BC74" w:rsidR="00761B94" w:rsidRPr="00EE3E4D" w:rsidRDefault="00761B94" w:rsidP="00761B94">
      <w:pPr>
        <w:jc w:val="center"/>
        <w:rPr>
          <w:b/>
          <w:sz w:val="22"/>
          <w:szCs w:val="22"/>
        </w:rPr>
      </w:pPr>
      <w:r w:rsidRPr="00EE3E4D">
        <w:rPr>
          <w:b/>
          <w:sz w:val="22"/>
          <w:szCs w:val="22"/>
        </w:rPr>
        <w:t xml:space="preserve">Správa o implementácii programu a projektu a použití finančných prostriedkov </w:t>
      </w:r>
    </w:p>
    <w:p w14:paraId="3CDDB55B" w14:textId="77777777" w:rsidR="00761B94" w:rsidRPr="00EE3E4D" w:rsidRDefault="00761B94" w:rsidP="00761B94">
      <w:pPr>
        <w:jc w:val="center"/>
        <w:rPr>
          <w:sz w:val="22"/>
          <w:szCs w:val="22"/>
          <w:lang w:val="sr-Cyrl-CS"/>
        </w:rPr>
      </w:pPr>
    </w:p>
    <w:p w14:paraId="38B1EAB4" w14:textId="77777777" w:rsidR="00AA4FAC" w:rsidRPr="00EE3E4D" w:rsidRDefault="00AF51CB" w:rsidP="00AA4FAC">
      <w:pPr>
        <w:jc w:val="center"/>
        <w:rPr>
          <w:b/>
          <w:sz w:val="22"/>
          <w:szCs w:val="22"/>
        </w:rPr>
      </w:pPr>
      <w:r w:rsidRPr="00EE3E4D">
        <w:rPr>
          <w:b/>
          <w:sz w:val="22"/>
          <w:szCs w:val="22"/>
        </w:rPr>
        <w:t>Článok 17</w:t>
      </w:r>
    </w:p>
    <w:p w14:paraId="565A7E35" w14:textId="77777777" w:rsidR="00AA4FAC" w:rsidRPr="00EE3E4D" w:rsidRDefault="00AA4FAC" w:rsidP="00AA4FAC">
      <w:pPr>
        <w:ind w:firstLine="708"/>
        <w:jc w:val="both"/>
        <w:rPr>
          <w:b/>
          <w:sz w:val="22"/>
          <w:szCs w:val="22"/>
          <w:lang w:val="sr-Cyrl-CS"/>
        </w:rPr>
      </w:pPr>
    </w:p>
    <w:p w14:paraId="2E94EF95" w14:textId="77777777" w:rsidR="00AA4FAC" w:rsidRPr="00EE3E4D" w:rsidRDefault="008E67AF" w:rsidP="00AA4FAC">
      <w:pPr>
        <w:ind w:firstLine="708"/>
        <w:jc w:val="both"/>
        <w:rPr>
          <w:b/>
          <w:sz w:val="22"/>
          <w:szCs w:val="22"/>
        </w:rPr>
      </w:pPr>
      <w:r w:rsidRPr="00EE3E4D">
        <w:rPr>
          <w:sz w:val="22"/>
          <w:szCs w:val="22"/>
        </w:rPr>
        <w:t>Podávateľ prihlášky je povinný odovzdať poskytovateľovi prostriedkov pri realizácii podujatia fotografie a videomateriály vytvorené pri realizácii podujatia a v prípade, že sa na fotografiách a video materiáloch nachádzajú neplnoleté osoby, žiadateľ je povinný získať súhlas ich rodičov alebo opatrovníkov, a má sa za to, že zaslané fotografie a video materiály majú od žiadateľa takýto súhlas.</w:t>
      </w:r>
    </w:p>
    <w:p w14:paraId="63F5E1F0" w14:textId="07DFC4FE" w:rsidR="00127015" w:rsidRPr="00EE3E4D" w:rsidRDefault="008E67AF" w:rsidP="00AA4FAC">
      <w:pPr>
        <w:ind w:firstLine="708"/>
        <w:jc w:val="both"/>
        <w:rPr>
          <w:b/>
          <w:sz w:val="22"/>
          <w:szCs w:val="22"/>
        </w:rPr>
      </w:pPr>
      <w:r w:rsidRPr="00EE3E4D">
        <w:rPr>
          <w:sz w:val="22"/>
          <w:szCs w:val="22"/>
        </w:rPr>
        <w:t>Podávateľ prihlášky je povinný na svojom propagačnom materiáli alebo iným vhodným spôsobom oznámiť, že na financovaní aktivity sa podieľal Pokrajinský sekretariát vzdelávania, predpisov, správy a národnostných menšín – národnostných spoločenstiev.</w:t>
      </w:r>
    </w:p>
    <w:p w14:paraId="24888C09" w14:textId="77777777" w:rsidR="00AA4FAC" w:rsidRPr="00EE3E4D" w:rsidRDefault="008E67AF" w:rsidP="00AA4FAC">
      <w:pPr>
        <w:ind w:firstLine="708"/>
        <w:jc w:val="both"/>
        <w:rPr>
          <w:sz w:val="22"/>
          <w:szCs w:val="22"/>
        </w:rPr>
      </w:pPr>
      <w:r w:rsidRPr="00EE3E4D">
        <w:rPr>
          <w:sz w:val="22"/>
          <w:szCs w:val="22"/>
        </w:rPr>
        <w:t>Používateľ je povinný použiť pridelené finančné prostriedky zákonným a účelovým spôsobom a nevyčerpané finančné prostriedky vrátiť do rozpočtu AP Vojvodiny.</w:t>
      </w:r>
    </w:p>
    <w:p w14:paraId="3B2DA0CA" w14:textId="7348025E" w:rsidR="00AA4FAC" w:rsidRPr="00EE3E4D" w:rsidRDefault="008E67AF" w:rsidP="00AA4FAC">
      <w:pPr>
        <w:ind w:firstLine="708"/>
        <w:jc w:val="both"/>
        <w:rPr>
          <w:sz w:val="22"/>
          <w:szCs w:val="22"/>
        </w:rPr>
      </w:pPr>
      <w:r w:rsidRPr="00EE3E4D">
        <w:rPr>
          <w:sz w:val="22"/>
          <w:szCs w:val="22"/>
        </w:rPr>
        <w:t>Podávateľ prihlášky je povinný podať správu o používaní prostriedkov najneskôr za 15 (pätnásť) dní po lehote určenej na realizáciu účelu, a najneskôr do 31. decembra 2025, spolu so zodpovedajúcou dokumentáciou, ktorú overili zodpovedné osoby.</w:t>
      </w:r>
    </w:p>
    <w:p w14:paraId="5B55C2FA" w14:textId="77777777" w:rsidR="00AA4FAC" w:rsidRPr="00EE3E4D" w:rsidRDefault="008E67AF" w:rsidP="00AA4FAC">
      <w:pPr>
        <w:ind w:firstLine="708"/>
        <w:jc w:val="both"/>
        <w:rPr>
          <w:sz w:val="22"/>
          <w:szCs w:val="22"/>
        </w:rPr>
      </w:pPr>
      <w:r w:rsidRPr="00EE3E4D">
        <w:rPr>
          <w:sz w:val="22"/>
          <w:szCs w:val="22"/>
        </w:rPr>
        <w:t>Podávateľovi prihlášky, ktorý nepredloží správu v stanovenej lehote, je zaslaná výzva na predloženie správy o použití finančných prostriedkov teda napomenutie.</w:t>
      </w:r>
    </w:p>
    <w:p w14:paraId="10901C37" w14:textId="77777777" w:rsidR="00AA4FAC" w:rsidRPr="00EE3E4D" w:rsidRDefault="00AF51CB" w:rsidP="00AA4FAC">
      <w:pPr>
        <w:ind w:firstLine="708"/>
        <w:jc w:val="both"/>
        <w:rPr>
          <w:sz w:val="22"/>
          <w:szCs w:val="22"/>
        </w:rPr>
      </w:pPr>
      <w:r w:rsidRPr="00EE3E4D">
        <w:rPr>
          <w:sz w:val="22"/>
          <w:szCs w:val="22"/>
        </w:rPr>
        <w:t>Ak nepredloží úplnú opisnú a finančnú správu ani po 8 dňoch odo dňa doručenia upomienky, uchádzač je povinný vrátiť finančné prostriedky do rozpočtu AP Vojvodiny s úrokom zo zákona a stráca právo predkladať prihlášky pri najbližšom súbehu.</w:t>
      </w:r>
    </w:p>
    <w:p w14:paraId="2834FE26" w14:textId="77777777" w:rsidR="00AA4FAC" w:rsidRPr="00EE3E4D" w:rsidRDefault="008E67AF" w:rsidP="00AA4FAC">
      <w:pPr>
        <w:ind w:firstLine="708"/>
        <w:jc w:val="both"/>
        <w:rPr>
          <w:sz w:val="22"/>
          <w:szCs w:val="22"/>
        </w:rPr>
      </w:pPr>
      <w:r w:rsidRPr="00EE3E4D">
        <w:rPr>
          <w:sz w:val="22"/>
          <w:szCs w:val="22"/>
        </w:rPr>
        <w:t>Podávateľovi prihlášky, ktorý podá neúplnú a nesprávnu správu, sa zašle výzva na doplnenie a opravu správy.</w:t>
      </w:r>
    </w:p>
    <w:p w14:paraId="0F764855" w14:textId="77777777" w:rsidR="0015589C" w:rsidRPr="00EE3E4D" w:rsidRDefault="00293153" w:rsidP="0015589C">
      <w:pPr>
        <w:ind w:firstLine="708"/>
        <w:jc w:val="both"/>
        <w:rPr>
          <w:sz w:val="22"/>
          <w:szCs w:val="22"/>
        </w:rPr>
      </w:pPr>
      <w:r w:rsidRPr="00EE3E4D">
        <w:rPr>
          <w:sz w:val="22"/>
          <w:szCs w:val="22"/>
        </w:rPr>
        <w:t>V prípade pochybností o tom, že pridelené finančné prostriedky neboli účelovo použité, sekretariát začne konanie pred príslušnou rozpočtovou komisiou, aby kontroloval účel a zákonné využitie finančných prostriedkov.</w:t>
      </w:r>
    </w:p>
    <w:p w14:paraId="3D7BC30F" w14:textId="1B59BF08" w:rsidR="00862AB6" w:rsidRPr="00EE3E4D" w:rsidRDefault="008579DA" w:rsidP="0015589C">
      <w:pPr>
        <w:ind w:firstLine="708"/>
        <w:jc w:val="both"/>
        <w:rPr>
          <w:sz w:val="22"/>
          <w:szCs w:val="22"/>
        </w:rPr>
      </w:pPr>
      <w:r w:rsidRPr="00EE3E4D">
        <w:rPr>
          <w:sz w:val="22"/>
          <w:szCs w:val="22"/>
        </w:rPr>
        <w:t>Podávateľ prihlášky je povinný vrátiť prijaté prostriedky do rozpočtu AP Vojvodiny, ak sa zistí, že prostriedky nie sú použité na realizáciu účelu, na ktorý boli pridelené.</w:t>
      </w:r>
    </w:p>
    <w:p w14:paraId="27F1F2B6" w14:textId="6FB9E61C" w:rsidR="00EE3E4D" w:rsidRDefault="00EE3E4D" w:rsidP="00EE3E4D">
      <w:pPr>
        <w:shd w:val="clear" w:color="auto" w:fill="FFFFFF"/>
        <w:rPr>
          <w:b/>
          <w:sz w:val="22"/>
          <w:szCs w:val="22"/>
          <w:lang w:val="sr-Cyrl-RS"/>
        </w:rPr>
      </w:pPr>
    </w:p>
    <w:p w14:paraId="49BDC4A5" w14:textId="102DCD2E" w:rsidR="00EE3E4D" w:rsidRDefault="00EE3E4D" w:rsidP="00EE3E4D">
      <w:pPr>
        <w:shd w:val="clear" w:color="auto" w:fill="FFFFFF"/>
        <w:rPr>
          <w:b/>
          <w:sz w:val="22"/>
          <w:szCs w:val="22"/>
          <w:lang w:val="sr-Cyrl-RS"/>
        </w:rPr>
      </w:pPr>
    </w:p>
    <w:p w14:paraId="48250C04" w14:textId="77777777" w:rsidR="00EE3E4D" w:rsidRPr="00EE3E4D" w:rsidRDefault="00EE3E4D" w:rsidP="00EE3E4D">
      <w:pPr>
        <w:shd w:val="clear" w:color="auto" w:fill="FFFFFF"/>
        <w:rPr>
          <w:b/>
          <w:sz w:val="22"/>
          <w:szCs w:val="22"/>
          <w:lang w:val="sr-Cyrl-RS"/>
        </w:rPr>
      </w:pPr>
    </w:p>
    <w:p w14:paraId="7C25FF64" w14:textId="594E8FBF" w:rsidR="0022523E" w:rsidRDefault="0022523E" w:rsidP="00EE3E4D">
      <w:pPr>
        <w:shd w:val="clear" w:color="auto" w:fill="FFFFFF"/>
        <w:jc w:val="center"/>
        <w:rPr>
          <w:b/>
          <w:sz w:val="22"/>
          <w:szCs w:val="22"/>
        </w:rPr>
      </w:pPr>
      <w:r w:rsidRPr="00EE3E4D">
        <w:rPr>
          <w:b/>
          <w:sz w:val="22"/>
          <w:szCs w:val="22"/>
        </w:rPr>
        <w:lastRenderedPageBreak/>
        <w:t xml:space="preserve">Správa sekretariátu </w:t>
      </w:r>
    </w:p>
    <w:p w14:paraId="35ED67F5" w14:textId="77777777" w:rsidR="00EE3E4D" w:rsidRPr="00EE3E4D" w:rsidRDefault="00EE3E4D" w:rsidP="00EE3E4D">
      <w:pPr>
        <w:shd w:val="clear" w:color="auto" w:fill="FFFFFF"/>
        <w:jc w:val="center"/>
        <w:rPr>
          <w:b/>
          <w:sz w:val="22"/>
          <w:szCs w:val="22"/>
        </w:rPr>
      </w:pPr>
    </w:p>
    <w:p w14:paraId="58C39D6E" w14:textId="77777777" w:rsidR="00F04D43" w:rsidRPr="00EE3E4D" w:rsidRDefault="00D107E4" w:rsidP="007E3625">
      <w:pPr>
        <w:shd w:val="clear" w:color="auto" w:fill="FFFFFF"/>
        <w:jc w:val="center"/>
        <w:rPr>
          <w:b/>
          <w:sz w:val="22"/>
          <w:szCs w:val="22"/>
        </w:rPr>
      </w:pPr>
      <w:r w:rsidRPr="00EE3E4D">
        <w:rPr>
          <w:b/>
          <w:sz w:val="22"/>
          <w:szCs w:val="22"/>
        </w:rPr>
        <w:t>Článok 18</w:t>
      </w:r>
    </w:p>
    <w:p w14:paraId="637B79C6" w14:textId="77777777" w:rsidR="0022523E" w:rsidRPr="00EE3E4D" w:rsidRDefault="0022523E" w:rsidP="007E3625">
      <w:pPr>
        <w:shd w:val="clear" w:color="auto" w:fill="FFFFFF"/>
        <w:jc w:val="center"/>
        <w:rPr>
          <w:b/>
          <w:color w:val="FF0000"/>
          <w:sz w:val="22"/>
          <w:szCs w:val="22"/>
          <w:lang w:val="sr-Cyrl-RS"/>
        </w:rPr>
      </w:pPr>
    </w:p>
    <w:p w14:paraId="12FB8197" w14:textId="74CFB7F6" w:rsidR="00F04D43" w:rsidRPr="00EE3E4D" w:rsidRDefault="00D107E4" w:rsidP="0015589C">
      <w:pPr>
        <w:shd w:val="clear" w:color="auto" w:fill="FFFFFF"/>
        <w:ind w:firstLine="708"/>
        <w:jc w:val="both"/>
        <w:rPr>
          <w:sz w:val="22"/>
          <w:szCs w:val="22"/>
        </w:rPr>
      </w:pPr>
      <w:r w:rsidRPr="00EE3E4D">
        <w:rPr>
          <w:sz w:val="22"/>
          <w:szCs w:val="22"/>
        </w:rPr>
        <w:t>Sekretariát vypracúva správu o realizovanej finančnej podpore programov alebo projektov zameraných na zlepšenie postavenia národnostných menšín – národnostných spoločenstiev v AP Vojvodine z rozpočtových prostriedkov za predchádzajúci kalendárny rok.</w:t>
      </w:r>
    </w:p>
    <w:p w14:paraId="55A73D78" w14:textId="77777777" w:rsidR="00554E48" w:rsidRPr="00EE3E4D" w:rsidRDefault="00D107E4" w:rsidP="0015589C">
      <w:pPr>
        <w:shd w:val="clear" w:color="auto" w:fill="FFFFFF"/>
        <w:ind w:firstLine="708"/>
        <w:jc w:val="both"/>
        <w:rPr>
          <w:sz w:val="22"/>
          <w:szCs w:val="22"/>
        </w:rPr>
      </w:pPr>
      <w:r w:rsidRPr="00EE3E4D">
        <w:rPr>
          <w:sz w:val="22"/>
          <w:szCs w:val="22"/>
        </w:rPr>
        <w:t>Správa z odseku 1 tohto článku sa uverejňuje na oficiálnej internetovej prezentácii sekretariátu a na portáli e-správy.</w:t>
      </w:r>
    </w:p>
    <w:p w14:paraId="27154A05" w14:textId="37EB6B01" w:rsidR="00A760A6" w:rsidRPr="00EE3E4D" w:rsidRDefault="00A760A6" w:rsidP="00EE3E4D">
      <w:pPr>
        <w:rPr>
          <w:b/>
          <w:sz w:val="22"/>
          <w:szCs w:val="22"/>
          <w:lang w:val="sr-Cyrl-CS"/>
        </w:rPr>
      </w:pPr>
    </w:p>
    <w:p w14:paraId="45800BE6" w14:textId="77777777" w:rsidR="00A7106E" w:rsidRPr="00EE3E4D" w:rsidRDefault="00D32566" w:rsidP="007E3625">
      <w:pPr>
        <w:jc w:val="center"/>
        <w:rPr>
          <w:b/>
          <w:sz w:val="22"/>
          <w:szCs w:val="22"/>
        </w:rPr>
      </w:pPr>
      <w:r w:rsidRPr="00EE3E4D">
        <w:rPr>
          <w:b/>
          <w:sz w:val="22"/>
          <w:szCs w:val="22"/>
        </w:rPr>
        <w:t>Záverečné ustanovenia</w:t>
      </w:r>
    </w:p>
    <w:p w14:paraId="5C555B1B" w14:textId="77777777" w:rsidR="0022523E" w:rsidRPr="00EE3E4D" w:rsidRDefault="0022523E" w:rsidP="007E3625">
      <w:pPr>
        <w:jc w:val="center"/>
        <w:rPr>
          <w:b/>
          <w:sz w:val="22"/>
          <w:szCs w:val="22"/>
          <w:lang w:val="sr-Cyrl-CS"/>
        </w:rPr>
      </w:pPr>
    </w:p>
    <w:p w14:paraId="519511DE" w14:textId="77777777" w:rsidR="00AF51CB" w:rsidRPr="00EE3E4D" w:rsidRDefault="00AF51CB" w:rsidP="007E3625">
      <w:pPr>
        <w:jc w:val="center"/>
        <w:rPr>
          <w:b/>
          <w:sz w:val="22"/>
          <w:szCs w:val="22"/>
        </w:rPr>
      </w:pPr>
      <w:r w:rsidRPr="00EE3E4D">
        <w:rPr>
          <w:b/>
          <w:sz w:val="22"/>
          <w:szCs w:val="22"/>
        </w:rPr>
        <w:t>Článok 19</w:t>
      </w:r>
    </w:p>
    <w:p w14:paraId="5EDB638A" w14:textId="77777777" w:rsidR="0022523E" w:rsidRPr="00EE3E4D" w:rsidRDefault="0022523E" w:rsidP="007E3625">
      <w:pPr>
        <w:jc w:val="center"/>
        <w:rPr>
          <w:b/>
          <w:color w:val="FF0000"/>
          <w:sz w:val="22"/>
          <w:szCs w:val="22"/>
          <w:lang w:val="sr-Cyrl-CS"/>
        </w:rPr>
      </w:pPr>
    </w:p>
    <w:p w14:paraId="21868292" w14:textId="77777777" w:rsidR="00D32566" w:rsidRPr="00EE3E4D" w:rsidRDefault="00D32566" w:rsidP="0015589C">
      <w:pPr>
        <w:ind w:firstLine="708"/>
        <w:jc w:val="both"/>
        <w:rPr>
          <w:sz w:val="22"/>
          <w:szCs w:val="22"/>
        </w:rPr>
      </w:pPr>
      <w:r w:rsidRPr="00EE3E4D">
        <w:rPr>
          <w:sz w:val="22"/>
          <w:szCs w:val="22"/>
        </w:rPr>
        <w:t>Dňom nadobudnutia účinnosti týchto pravidiel zaniká účinnosť Pravidiel o pridelení rozpočtových prostriedkov Pokrajinského sekretariátu vzdelávania, predpisov, správy a národnostných menších – národnostných spoločenstiev na zlepšenie postavenia národnostných menšín – národnostných spoločenstiev a rozvoj multikulturalizmu a tolerancie v Autonómnej pokrajine Vojvodine (Úradný vestník APV číslo 7/2023).</w:t>
      </w:r>
    </w:p>
    <w:p w14:paraId="404BE1EC" w14:textId="77777777" w:rsidR="00D32566" w:rsidRPr="00EE3E4D" w:rsidRDefault="00D32566" w:rsidP="007E3625">
      <w:pPr>
        <w:ind w:firstLine="284"/>
        <w:jc w:val="both"/>
        <w:rPr>
          <w:color w:val="FF0000"/>
          <w:sz w:val="22"/>
          <w:szCs w:val="22"/>
          <w:lang w:val="sr-Cyrl-CS"/>
        </w:rPr>
      </w:pPr>
    </w:p>
    <w:p w14:paraId="3A26EE21" w14:textId="77777777" w:rsidR="00AF51CB" w:rsidRPr="00EE3E4D" w:rsidRDefault="00AF51CB" w:rsidP="0015589C">
      <w:pPr>
        <w:ind w:firstLine="708"/>
        <w:jc w:val="both"/>
        <w:rPr>
          <w:sz w:val="22"/>
          <w:szCs w:val="22"/>
        </w:rPr>
      </w:pPr>
      <w:r w:rsidRPr="00EE3E4D">
        <w:rPr>
          <w:sz w:val="22"/>
          <w:szCs w:val="22"/>
        </w:rPr>
        <w:t>Tieto pravidlá nadobúdajú účinnosť dňom uverejnenia v Úradnom vestníku Autonómnej pokrajiny Vojvodiny a uverejňujú sa aj na oficiálnej webovej stránke Pokrajinského sekretariátu vzdelávania, predpisov, správy a národnostných menšín – národnostných spoločenstiev.</w:t>
      </w:r>
    </w:p>
    <w:p w14:paraId="028A4833" w14:textId="77777777" w:rsidR="00AF51CB" w:rsidRPr="00EE3E4D" w:rsidRDefault="00AF51CB" w:rsidP="007E3625">
      <w:pPr>
        <w:jc w:val="both"/>
        <w:rPr>
          <w:color w:val="FF0000"/>
          <w:sz w:val="22"/>
          <w:szCs w:val="22"/>
          <w:lang w:val="ru-RU"/>
        </w:rPr>
      </w:pPr>
    </w:p>
    <w:p w14:paraId="0E0088B3" w14:textId="77777777" w:rsidR="001E7AC8" w:rsidRPr="00EE3E4D" w:rsidRDefault="001E7AC8" w:rsidP="007E3625">
      <w:pPr>
        <w:jc w:val="both"/>
        <w:rPr>
          <w:color w:val="FF0000"/>
          <w:sz w:val="22"/>
          <w:szCs w:val="22"/>
          <w:lang w:val="ru-RU"/>
        </w:rPr>
      </w:pPr>
    </w:p>
    <w:p w14:paraId="4588E909" w14:textId="77777777" w:rsidR="00AF51CB" w:rsidRPr="00EE3E4D" w:rsidRDefault="00AF51CB" w:rsidP="007E3625">
      <w:pPr>
        <w:jc w:val="center"/>
        <w:rPr>
          <w:sz w:val="22"/>
          <w:szCs w:val="22"/>
        </w:rPr>
      </w:pPr>
      <w:r w:rsidRPr="00EE3E4D">
        <w:rPr>
          <w:sz w:val="22"/>
          <w:szCs w:val="22"/>
        </w:rPr>
        <w:t>POKRAJINSKÝ SEKRETARIÁT VZDELÁVANIA, PREDPISOV, SPRÁVY A</w:t>
      </w:r>
    </w:p>
    <w:p w14:paraId="3060DCFB" w14:textId="77777777" w:rsidR="00AF51CB" w:rsidRPr="00EE3E4D" w:rsidRDefault="00AF51CB" w:rsidP="007E3625">
      <w:pPr>
        <w:jc w:val="center"/>
        <w:rPr>
          <w:sz w:val="22"/>
          <w:szCs w:val="22"/>
        </w:rPr>
      </w:pPr>
      <w:r w:rsidRPr="00EE3E4D">
        <w:rPr>
          <w:sz w:val="22"/>
          <w:szCs w:val="22"/>
        </w:rPr>
        <w:t xml:space="preserve"> NÁRODNOSTNÝCH MENŠÍN – NÁRODNOSTNÝCH SPOLOČENSTIEV</w:t>
      </w:r>
    </w:p>
    <w:p w14:paraId="0F0A5371" w14:textId="77777777" w:rsidR="00862AB6" w:rsidRPr="00EE3E4D" w:rsidRDefault="00862AB6" w:rsidP="007E3625">
      <w:pPr>
        <w:jc w:val="center"/>
        <w:rPr>
          <w:sz w:val="22"/>
          <w:szCs w:val="22"/>
          <w:lang w:val="sr-Cyrl-CS"/>
        </w:rPr>
      </w:pPr>
    </w:p>
    <w:p w14:paraId="1A2FC9C1" w14:textId="77777777" w:rsidR="00AF51CB" w:rsidRPr="00EE3E4D" w:rsidRDefault="00AF51CB" w:rsidP="007E3625">
      <w:pPr>
        <w:jc w:val="both"/>
        <w:rPr>
          <w:sz w:val="22"/>
          <w:szCs w:val="22"/>
          <w:lang w:val="sr-Cyrl-CS"/>
        </w:rPr>
      </w:pPr>
    </w:p>
    <w:p w14:paraId="365BB154" w14:textId="60846AD9" w:rsidR="00AF51CB" w:rsidRPr="00EE3E4D" w:rsidRDefault="00AF51CB" w:rsidP="007E3625">
      <w:pPr>
        <w:jc w:val="both"/>
        <w:rPr>
          <w:sz w:val="22"/>
          <w:szCs w:val="22"/>
        </w:rPr>
      </w:pPr>
      <w:r w:rsidRPr="00EE3E4D">
        <w:rPr>
          <w:sz w:val="22"/>
          <w:szCs w:val="22"/>
        </w:rPr>
        <w:t>Číslo: 000129850 2025 09427 005 001 000 001</w:t>
      </w:r>
    </w:p>
    <w:p w14:paraId="76AEB08A" w14:textId="2EC0FF9F" w:rsidR="00AF51CB" w:rsidRPr="00EE3E4D" w:rsidRDefault="007A7E0D" w:rsidP="007E3625">
      <w:pPr>
        <w:jc w:val="both"/>
        <w:rPr>
          <w:sz w:val="22"/>
          <w:szCs w:val="22"/>
        </w:rPr>
      </w:pPr>
      <w:r w:rsidRPr="00EE3E4D">
        <w:rPr>
          <w:sz w:val="22"/>
          <w:szCs w:val="22"/>
        </w:rPr>
        <w:t xml:space="preserve">Nový Sad 24. 1. 2025                          </w:t>
      </w:r>
    </w:p>
    <w:p w14:paraId="26B793D9" w14:textId="77777777" w:rsidR="00AF51CB" w:rsidRPr="00EE3E4D" w:rsidRDefault="00AF51CB" w:rsidP="007E3625">
      <w:pPr>
        <w:jc w:val="both"/>
        <w:rPr>
          <w:sz w:val="22"/>
          <w:szCs w:val="22"/>
          <w:lang w:val="sr-Cyrl-CS"/>
        </w:rPr>
      </w:pPr>
    </w:p>
    <w:p w14:paraId="6BAFAD18" w14:textId="77777777" w:rsidR="00293153" w:rsidRPr="00EE3E4D" w:rsidRDefault="00AF51CB" w:rsidP="007E3625">
      <w:pPr>
        <w:ind w:left="3600"/>
        <w:jc w:val="both"/>
        <w:rPr>
          <w:sz w:val="22"/>
          <w:szCs w:val="22"/>
        </w:rPr>
      </w:pPr>
      <w:r w:rsidRPr="00EE3E4D">
        <w:rPr>
          <w:sz w:val="22"/>
          <w:szCs w:val="22"/>
        </w:rPr>
        <w:t xml:space="preserve">                               </w:t>
      </w:r>
    </w:p>
    <w:p w14:paraId="4D905393" w14:textId="77777777" w:rsidR="00293153" w:rsidRPr="00EE3E4D" w:rsidRDefault="00293153" w:rsidP="007E3625">
      <w:pPr>
        <w:ind w:left="3600"/>
        <w:jc w:val="both"/>
        <w:rPr>
          <w:sz w:val="22"/>
          <w:szCs w:val="22"/>
          <w:lang w:val="sr-Cyrl-CS"/>
        </w:rPr>
      </w:pPr>
    </w:p>
    <w:p w14:paraId="34E310EF" w14:textId="77777777" w:rsidR="00AF51CB" w:rsidRPr="00EE3E4D" w:rsidRDefault="00AD4674" w:rsidP="007E3625">
      <w:pPr>
        <w:tabs>
          <w:tab w:val="center" w:pos="7088"/>
        </w:tabs>
        <w:jc w:val="both"/>
        <w:rPr>
          <w:sz w:val="22"/>
          <w:szCs w:val="22"/>
        </w:rPr>
      </w:pPr>
      <w:r w:rsidRPr="00EE3E4D">
        <w:rPr>
          <w:sz w:val="22"/>
          <w:szCs w:val="22"/>
        </w:rPr>
        <w:tab/>
        <w:t>POKRAJINSKÝ TAJOMNÍK</w:t>
      </w:r>
    </w:p>
    <w:p w14:paraId="060D7533" w14:textId="77777777" w:rsidR="00AD4674" w:rsidRPr="00EE3E4D" w:rsidRDefault="00AD4674" w:rsidP="007E3625">
      <w:pPr>
        <w:tabs>
          <w:tab w:val="center" w:pos="7088"/>
        </w:tabs>
        <w:jc w:val="both"/>
        <w:rPr>
          <w:sz w:val="22"/>
          <w:szCs w:val="22"/>
          <w:lang w:val="sr-Cyrl-CS"/>
        </w:rPr>
      </w:pPr>
    </w:p>
    <w:p w14:paraId="4D55C6DF" w14:textId="77777777" w:rsidR="00AD4674" w:rsidRPr="00EE3E4D" w:rsidRDefault="00AD4674" w:rsidP="007E3625">
      <w:pPr>
        <w:tabs>
          <w:tab w:val="center" w:pos="7088"/>
        </w:tabs>
        <w:jc w:val="both"/>
        <w:rPr>
          <w:sz w:val="22"/>
          <w:szCs w:val="22"/>
          <w:lang w:val="sr-Cyrl-CS"/>
        </w:rPr>
      </w:pPr>
    </w:p>
    <w:p w14:paraId="6EBB2C54" w14:textId="02F7E5CC" w:rsidR="0022523E" w:rsidRPr="00EE3E4D" w:rsidRDefault="0022523E" w:rsidP="0022523E">
      <w:pPr>
        <w:ind w:left="4956"/>
        <w:jc w:val="center"/>
        <w:rPr>
          <w:sz w:val="22"/>
          <w:szCs w:val="22"/>
        </w:rPr>
      </w:pPr>
      <w:r w:rsidRPr="00EE3E4D">
        <w:rPr>
          <w:sz w:val="22"/>
          <w:szCs w:val="22"/>
        </w:rPr>
        <w:t>Róbert Ótott</w:t>
      </w:r>
      <w:r w:rsidR="00146C2B">
        <w:rPr>
          <w:sz w:val="22"/>
          <w:szCs w:val="22"/>
        </w:rPr>
        <w:t xml:space="preserve"> v.r.</w:t>
      </w:r>
      <w:bookmarkStart w:id="0" w:name="_GoBack"/>
      <w:bookmarkEnd w:id="0"/>
    </w:p>
    <w:p w14:paraId="1DA0921F" w14:textId="77777777" w:rsidR="00581AD6" w:rsidRPr="00EE3E4D" w:rsidRDefault="00581AD6" w:rsidP="0022523E">
      <w:pPr>
        <w:tabs>
          <w:tab w:val="center" w:pos="7088"/>
        </w:tabs>
        <w:rPr>
          <w:color w:val="FF0000"/>
          <w:sz w:val="22"/>
          <w:szCs w:val="22"/>
          <w:lang w:val="sr-Cyrl-RS"/>
        </w:rPr>
      </w:pPr>
    </w:p>
    <w:sectPr w:rsidR="00581AD6" w:rsidRPr="00EE3E4D" w:rsidSect="001E7AC8">
      <w:pgSz w:w="11906" w:h="16838"/>
      <w:pgMar w:top="1247" w:right="1247" w:bottom="124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071DE"/>
    <w:multiLevelType w:val="hybridMultilevel"/>
    <w:tmpl w:val="4BA0B47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0E7F5B8E"/>
    <w:multiLevelType w:val="hybridMultilevel"/>
    <w:tmpl w:val="5238C8F4"/>
    <w:lvl w:ilvl="0" w:tplc="EB1884DC">
      <w:start w:val="1"/>
      <w:numFmt w:val="bullet"/>
      <w:lvlText w:val="-"/>
      <w:lvlJc w:val="left"/>
      <w:pPr>
        <w:ind w:left="3890" w:hanging="360"/>
      </w:pPr>
      <w:rPr>
        <w:rFonts w:ascii="Arial" w:eastAsia="Times New Roman" w:hAnsi="Arial" w:cs="Aria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15:restartNumberingAfterBreak="0">
    <w:nsid w:val="101D6748"/>
    <w:multiLevelType w:val="hybridMultilevel"/>
    <w:tmpl w:val="276A6E3E"/>
    <w:lvl w:ilvl="0" w:tplc="F0A21016">
      <w:numFmt w:val="bullet"/>
      <w:lvlText w:val="–"/>
      <w:lvlJc w:val="left"/>
      <w:pPr>
        <w:ind w:left="681" w:hanging="360"/>
      </w:pPr>
      <w:rPr>
        <w:rFonts w:ascii="Calibri" w:eastAsia="Times New Roman" w:hAnsi="Calibri" w:cs="Times New Roman" w:hint="default"/>
        <w:b/>
      </w:rPr>
    </w:lvl>
    <w:lvl w:ilvl="1" w:tplc="241A0003">
      <w:start w:val="1"/>
      <w:numFmt w:val="bullet"/>
      <w:lvlText w:val="o"/>
      <w:lvlJc w:val="left"/>
      <w:pPr>
        <w:ind w:left="1401" w:hanging="360"/>
      </w:pPr>
      <w:rPr>
        <w:rFonts w:ascii="Courier New" w:hAnsi="Courier New" w:cs="Courier New" w:hint="default"/>
      </w:rPr>
    </w:lvl>
    <w:lvl w:ilvl="2" w:tplc="241A0005">
      <w:start w:val="1"/>
      <w:numFmt w:val="bullet"/>
      <w:lvlText w:val=""/>
      <w:lvlJc w:val="left"/>
      <w:pPr>
        <w:ind w:left="2121" w:hanging="360"/>
      </w:pPr>
      <w:rPr>
        <w:rFonts w:ascii="Wingdings" w:hAnsi="Wingdings" w:hint="default"/>
      </w:rPr>
    </w:lvl>
    <w:lvl w:ilvl="3" w:tplc="241A0001">
      <w:start w:val="1"/>
      <w:numFmt w:val="bullet"/>
      <w:lvlText w:val=""/>
      <w:lvlJc w:val="left"/>
      <w:pPr>
        <w:ind w:left="2841" w:hanging="360"/>
      </w:pPr>
      <w:rPr>
        <w:rFonts w:ascii="Symbol" w:hAnsi="Symbol" w:hint="default"/>
      </w:rPr>
    </w:lvl>
    <w:lvl w:ilvl="4" w:tplc="241A0003">
      <w:start w:val="1"/>
      <w:numFmt w:val="bullet"/>
      <w:lvlText w:val="o"/>
      <w:lvlJc w:val="left"/>
      <w:pPr>
        <w:ind w:left="3561" w:hanging="360"/>
      </w:pPr>
      <w:rPr>
        <w:rFonts w:ascii="Courier New" w:hAnsi="Courier New" w:cs="Courier New" w:hint="default"/>
      </w:rPr>
    </w:lvl>
    <w:lvl w:ilvl="5" w:tplc="241A0005">
      <w:start w:val="1"/>
      <w:numFmt w:val="bullet"/>
      <w:lvlText w:val=""/>
      <w:lvlJc w:val="left"/>
      <w:pPr>
        <w:ind w:left="4281" w:hanging="360"/>
      </w:pPr>
      <w:rPr>
        <w:rFonts w:ascii="Wingdings" w:hAnsi="Wingdings" w:hint="default"/>
      </w:rPr>
    </w:lvl>
    <w:lvl w:ilvl="6" w:tplc="241A0001">
      <w:start w:val="1"/>
      <w:numFmt w:val="bullet"/>
      <w:lvlText w:val=""/>
      <w:lvlJc w:val="left"/>
      <w:pPr>
        <w:ind w:left="5001" w:hanging="360"/>
      </w:pPr>
      <w:rPr>
        <w:rFonts w:ascii="Symbol" w:hAnsi="Symbol" w:hint="default"/>
      </w:rPr>
    </w:lvl>
    <w:lvl w:ilvl="7" w:tplc="241A0003">
      <w:start w:val="1"/>
      <w:numFmt w:val="bullet"/>
      <w:lvlText w:val="o"/>
      <w:lvlJc w:val="left"/>
      <w:pPr>
        <w:ind w:left="5721" w:hanging="360"/>
      </w:pPr>
      <w:rPr>
        <w:rFonts w:ascii="Courier New" w:hAnsi="Courier New" w:cs="Courier New" w:hint="default"/>
      </w:rPr>
    </w:lvl>
    <w:lvl w:ilvl="8" w:tplc="241A0005">
      <w:start w:val="1"/>
      <w:numFmt w:val="bullet"/>
      <w:lvlText w:val=""/>
      <w:lvlJc w:val="left"/>
      <w:pPr>
        <w:ind w:left="6441" w:hanging="360"/>
      </w:pPr>
      <w:rPr>
        <w:rFonts w:ascii="Wingdings" w:hAnsi="Wingdings" w:hint="default"/>
      </w:rPr>
    </w:lvl>
  </w:abstractNum>
  <w:abstractNum w:abstractNumId="3" w15:restartNumberingAfterBreak="0">
    <w:nsid w:val="10CC0FC2"/>
    <w:multiLevelType w:val="hybridMultilevel"/>
    <w:tmpl w:val="838E416E"/>
    <w:lvl w:ilvl="0" w:tplc="ADEA8316">
      <w:start w:val="1"/>
      <w:numFmt w:val="decimal"/>
      <w:lvlText w:val="%1."/>
      <w:lvlJc w:val="left"/>
      <w:pPr>
        <w:ind w:left="540" w:hanging="360"/>
      </w:pPr>
    </w:lvl>
    <w:lvl w:ilvl="1" w:tplc="241A0019">
      <w:start w:val="1"/>
      <w:numFmt w:val="lowerLetter"/>
      <w:lvlText w:val="%2."/>
      <w:lvlJc w:val="left"/>
      <w:pPr>
        <w:ind w:left="1260" w:hanging="360"/>
      </w:pPr>
    </w:lvl>
    <w:lvl w:ilvl="2" w:tplc="241A001B">
      <w:start w:val="1"/>
      <w:numFmt w:val="lowerRoman"/>
      <w:lvlText w:val="%3."/>
      <w:lvlJc w:val="right"/>
      <w:pPr>
        <w:ind w:left="1980" w:hanging="180"/>
      </w:pPr>
    </w:lvl>
    <w:lvl w:ilvl="3" w:tplc="241A000F">
      <w:start w:val="1"/>
      <w:numFmt w:val="decimal"/>
      <w:lvlText w:val="%4."/>
      <w:lvlJc w:val="left"/>
      <w:pPr>
        <w:ind w:left="2700" w:hanging="360"/>
      </w:pPr>
    </w:lvl>
    <w:lvl w:ilvl="4" w:tplc="241A0019">
      <w:start w:val="1"/>
      <w:numFmt w:val="lowerLetter"/>
      <w:lvlText w:val="%5."/>
      <w:lvlJc w:val="left"/>
      <w:pPr>
        <w:ind w:left="3420" w:hanging="360"/>
      </w:pPr>
    </w:lvl>
    <w:lvl w:ilvl="5" w:tplc="241A001B">
      <w:start w:val="1"/>
      <w:numFmt w:val="lowerRoman"/>
      <w:lvlText w:val="%6."/>
      <w:lvlJc w:val="right"/>
      <w:pPr>
        <w:ind w:left="4140" w:hanging="180"/>
      </w:pPr>
    </w:lvl>
    <w:lvl w:ilvl="6" w:tplc="241A000F">
      <w:start w:val="1"/>
      <w:numFmt w:val="decimal"/>
      <w:lvlText w:val="%7."/>
      <w:lvlJc w:val="left"/>
      <w:pPr>
        <w:ind w:left="4860" w:hanging="360"/>
      </w:pPr>
    </w:lvl>
    <w:lvl w:ilvl="7" w:tplc="241A0019">
      <w:start w:val="1"/>
      <w:numFmt w:val="lowerLetter"/>
      <w:lvlText w:val="%8."/>
      <w:lvlJc w:val="left"/>
      <w:pPr>
        <w:ind w:left="5580" w:hanging="360"/>
      </w:pPr>
    </w:lvl>
    <w:lvl w:ilvl="8" w:tplc="241A001B">
      <w:start w:val="1"/>
      <w:numFmt w:val="lowerRoman"/>
      <w:lvlText w:val="%9."/>
      <w:lvlJc w:val="right"/>
      <w:pPr>
        <w:ind w:left="6300" w:hanging="180"/>
      </w:pPr>
    </w:lvl>
  </w:abstractNum>
  <w:abstractNum w:abstractNumId="4" w15:restartNumberingAfterBreak="0">
    <w:nsid w:val="10E968CC"/>
    <w:multiLevelType w:val="hybridMultilevel"/>
    <w:tmpl w:val="336ABA90"/>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5" w15:restartNumberingAfterBreak="0">
    <w:nsid w:val="146633E1"/>
    <w:multiLevelType w:val="hybridMultilevel"/>
    <w:tmpl w:val="CD000D86"/>
    <w:lvl w:ilvl="0" w:tplc="2778A942">
      <w:start w:val="1"/>
      <w:numFmt w:val="decimal"/>
      <w:lvlText w:val="%1)"/>
      <w:lvlJc w:val="left"/>
      <w:pPr>
        <w:ind w:left="644" w:hanging="360"/>
      </w:pPr>
      <w:rPr>
        <w:rFonts w:hint="defaul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6"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7" w15:restartNumberingAfterBreak="0">
    <w:nsid w:val="1CB216A0"/>
    <w:multiLevelType w:val="hybridMultilevel"/>
    <w:tmpl w:val="732E14C8"/>
    <w:lvl w:ilvl="0" w:tplc="EB1884DC">
      <w:start w:val="1"/>
      <w:numFmt w:val="bullet"/>
      <w:lvlText w:val="-"/>
      <w:lvlJc w:val="left"/>
      <w:pPr>
        <w:ind w:left="1440" w:hanging="360"/>
      </w:pPr>
      <w:rPr>
        <w:rFonts w:ascii="Arial" w:eastAsia="Times New Roman" w:hAnsi="Arial" w:cs="Aria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8" w15:restartNumberingAfterBreak="0">
    <w:nsid w:val="20CB3C02"/>
    <w:multiLevelType w:val="hybridMultilevel"/>
    <w:tmpl w:val="93A0E164"/>
    <w:lvl w:ilvl="0" w:tplc="241A0001">
      <w:start w:val="1"/>
      <w:numFmt w:val="bullet"/>
      <w:lvlText w:val=""/>
      <w:lvlJc w:val="left"/>
      <w:pPr>
        <w:ind w:left="2160" w:hanging="360"/>
      </w:pPr>
      <w:rPr>
        <w:rFonts w:ascii="Symbol" w:hAnsi="Symbol" w:hint="default"/>
      </w:rPr>
    </w:lvl>
    <w:lvl w:ilvl="1" w:tplc="241A0003" w:tentative="1">
      <w:start w:val="1"/>
      <w:numFmt w:val="bullet"/>
      <w:lvlText w:val="o"/>
      <w:lvlJc w:val="left"/>
      <w:pPr>
        <w:ind w:left="2880" w:hanging="360"/>
      </w:pPr>
      <w:rPr>
        <w:rFonts w:ascii="Courier New" w:hAnsi="Courier New" w:cs="Courier New" w:hint="default"/>
      </w:rPr>
    </w:lvl>
    <w:lvl w:ilvl="2" w:tplc="241A0005" w:tentative="1">
      <w:start w:val="1"/>
      <w:numFmt w:val="bullet"/>
      <w:lvlText w:val=""/>
      <w:lvlJc w:val="left"/>
      <w:pPr>
        <w:ind w:left="3600" w:hanging="360"/>
      </w:pPr>
      <w:rPr>
        <w:rFonts w:ascii="Wingdings" w:hAnsi="Wingdings" w:hint="default"/>
      </w:rPr>
    </w:lvl>
    <w:lvl w:ilvl="3" w:tplc="241A0001" w:tentative="1">
      <w:start w:val="1"/>
      <w:numFmt w:val="bullet"/>
      <w:lvlText w:val=""/>
      <w:lvlJc w:val="left"/>
      <w:pPr>
        <w:ind w:left="4320" w:hanging="360"/>
      </w:pPr>
      <w:rPr>
        <w:rFonts w:ascii="Symbol" w:hAnsi="Symbol" w:hint="default"/>
      </w:rPr>
    </w:lvl>
    <w:lvl w:ilvl="4" w:tplc="241A0003" w:tentative="1">
      <w:start w:val="1"/>
      <w:numFmt w:val="bullet"/>
      <w:lvlText w:val="o"/>
      <w:lvlJc w:val="left"/>
      <w:pPr>
        <w:ind w:left="5040" w:hanging="360"/>
      </w:pPr>
      <w:rPr>
        <w:rFonts w:ascii="Courier New" w:hAnsi="Courier New" w:cs="Courier New" w:hint="default"/>
      </w:rPr>
    </w:lvl>
    <w:lvl w:ilvl="5" w:tplc="241A0005" w:tentative="1">
      <w:start w:val="1"/>
      <w:numFmt w:val="bullet"/>
      <w:lvlText w:val=""/>
      <w:lvlJc w:val="left"/>
      <w:pPr>
        <w:ind w:left="5760" w:hanging="360"/>
      </w:pPr>
      <w:rPr>
        <w:rFonts w:ascii="Wingdings" w:hAnsi="Wingdings" w:hint="default"/>
      </w:rPr>
    </w:lvl>
    <w:lvl w:ilvl="6" w:tplc="241A0001" w:tentative="1">
      <w:start w:val="1"/>
      <w:numFmt w:val="bullet"/>
      <w:lvlText w:val=""/>
      <w:lvlJc w:val="left"/>
      <w:pPr>
        <w:ind w:left="6480" w:hanging="360"/>
      </w:pPr>
      <w:rPr>
        <w:rFonts w:ascii="Symbol" w:hAnsi="Symbol" w:hint="default"/>
      </w:rPr>
    </w:lvl>
    <w:lvl w:ilvl="7" w:tplc="241A0003" w:tentative="1">
      <w:start w:val="1"/>
      <w:numFmt w:val="bullet"/>
      <w:lvlText w:val="o"/>
      <w:lvlJc w:val="left"/>
      <w:pPr>
        <w:ind w:left="7200" w:hanging="360"/>
      </w:pPr>
      <w:rPr>
        <w:rFonts w:ascii="Courier New" w:hAnsi="Courier New" w:cs="Courier New" w:hint="default"/>
      </w:rPr>
    </w:lvl>
    <w:lvl w:ilvl="8" w:tplc="241A0005" w:tentative="1">
      <w:start w:val="1"/>
      <w:numFmt w:val="bullet"/>
      <w:lvlText w:val=""/>
      <w:lvlJc w:val="left"/>
      <w:pPr>
        <w:ind w:left="7920" w:hanging="360"/>
      </w:pPr>
      <w:rPr>
        <w:rFonts w:ascii="Wingdings" w:hAnsi="Wingdings" w:hint="default"/>
      </w:rPr>
    </w:lvl>
  </w:abstractNum>
  <w:abstractNum w:abstractNumId="9" w15:restartNumberingAfterBreak="0">
    <w:nsid w:val="281613D6"/>
    <w:multiLevelType w:val="hybridMultilevel"/>
    <w:tmpl w:val="3E20D10E"/>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0" w15:restartNumberingAfterBreak="0">
    <w:nsid w:val="2BCB54EA"/>
    <w:multiLevelType w:val="hybridMultilevel"/>
    <w:tmpl w:val="D1F2E180"/>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15:restartNumberingAfterBreak="0">
    <w:nsid w:val="2C3B1C77"/>
    <w:multiLevelType w:val="hybridMultilevel"/>
    <w:tmpl w:val="5FE0A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462036"/>
    <w:multiLevelType w:val="hybridMultilevel"/>
    <w:tmpl w:val="BD40E910"/>
    <w:lvl w:ilvl="0" w:tplc="97787FE0">
      <w:start w:val="1"/>
      <w:numFmt w:val="decimal"/>
      <w:lvlText w:val="%1)"/>
      <w:lvlJc w:val="left"/>
      <w:pPr>
        <w:tabs>
          <w:tab w:val="num" w:pos="825"/>
        </w:tabs>
        <w:ind w:left="825" w:hanging="360"/>
      </w:pPr>
      <w:rPr>
        <w:color w:val="auto"/>
      </w:rPr>
    </w:lvl>
    <w:lvl w:ilvl="1" w:tplc="04090019">
      <w:start w:val="1"/>
      <w:numFmt w:val="lowerLetter"/>
      <w:lvlText w:val="%2."/>
      <w:lvlJc w:val="left"/>
      <w:pPr>
        <w:tabs>
          <w:tab w:val="num" w:pos="1545"/>
        </w:tabs>
        <w:ind w:left="1545" w:hanging="360"/>
      </w:pPr>
    </w:lvl>
    <w:lvl w:ilvl="2" w:tplc="0409001B">
      <w:start w:val="1"/>
      <w:numFmt w:val="lowerRoman"/>
      <w:lvlText w:val="%3."/>
      <w:lvlJc w:val="right"/>
      <w:pPr>
        <w:tabs>
          <w:tab w:val="num" w:pos="2265"/>
        </w:tabs>
        <w:ind w:left="2265" w:hanging="180"/>
      </w:pPr>
    </w:lvl>
    <w:lvl w:ilvl="3" w:tplc="0409000F">
      <w:start w:val="1"/>
      <w:numFmt w:val="decimal"/>
      <w:lvlText w:val="%4."/>
      <w:lvlJc w:val="left"/>
      <w:pPr>
        <w:tabs>
          <w:tab w:val="num" w:pos="2985"/>
        </w:tabs>
        <w:ind w:left="2985" w:hanging="360"/>
      </w:pPr>
    </w:lvl>
    <w:lvl w:ilvl="4" w:tplc="04090019">
      <w:start w:val="1"/>
      <w:numFmt w:val="lowerLetter"/>
      <w:lvlText w:val="%5."/>
      <w:lvlJc w:val="left"/>
      <w:pPr>
        <w:tabs>
          <w:tab w:val="num" w:pos="3705"/>
        </w:tabs>
        <w:ind w:left="3705" w:hanging="360"/>
      </w:pPr>
    </w:lvl>
    <w:lvl w:ilvl="5" w:tplc="0409001B">
      <w:start w:val="1"/>
      <w:numFmt w:val="lowerRoman"/>
      <w:lvlText w:val="%6."/>
      <w:lvlJc w:val="right"/>
      <w:pPr>
        <w:tabs>
          <w:tab w:val="num" w:pos="4425"/>
        </w:tabs>
        <w:ind w:left="4425" w:hanging="180"/>
      </w:pPr>
    </w:lvl>
    <w:lvl w:ilvl="6" w:tplc="0409000F">
      <w:start w:val="1"/>
      <w:numFmt w:val="decimal"/>
      <w:lvlText w:val="%7."/>
      <w:lvlJc w:val="left"/>
      <w:pPr>
        <w:tabs>
          <w:tab w:val="num" w:pos="5145"/>
        </w:tabs>
        <w:ind w:left="5145" w:hanging="360"/>
      </w:pPr>
    </w:lvl>
    <w:lvl w:ilvl="7" w:tplc="04090019">
      <w:start w:val="1"/>
      <w:numFmt w:val="lowerLetter"/>
      <w:lvlText w:val="%8."/>
      <w:lvlJc w:val="left"/>
      <w:pPr>
        <w:tabs>
          <w:tab w:val="num" w:pos="5865"/>
        </w:tabs>
        <w:ind w:left="5865" w:hanging="360"/>
      </w:pPr>
    </w:lvl>
    <w:lvl w:ilvl="8" w:tplc="0409001B">
      <w:start w:val="1"/>
      <w:numFmt w:val="lowerRoman"/>
      <w:lvlText w:val="%9."/>
      <w:lvlJc w:val="right"/>
      <w:pPr>
        <w:tabs>
          <w:tab w:val="num" w:pos="6585"/>
        </w:tabs>
        <w:ind w:left="6585" w:hanging="180"/>
      </w:pPr>
    </w:lvl>
  </w:abstractNum>
  <w:abstractNum w:abstractNumId="13" w15:restartNumberingAfterBreak="0">
    <w:nsid w:val="35E432F4"/>
    <w:multiLevelType w:val="hybridMultilevel"/>
    <w:tmpl w:val="FB56DACA"/>
    <w:lvl w:ilvl="0" w:tplc="241A000F">
      <w:start w:val="1"/>
      <w:numFmt w:val="decimal"/>
      <w:lvlText w:val="%1."/>
      <w:lvlJc w:val="left"/>
      <w:pPr>
        <w:ind w:left="1004" w:hanging="360"/>
      </w:pPr>
    </w:lvl>
    <w:lvl w:ilvl="1" w:tplc="241A0019" w:tentative="1">
      <w:start w:val="1"/>
      <w:numFmt w:val="lowerLetter"/>
      <w:lvlText w:val="%2."/>
      <w:lvlJc w:val="left"/>
      <w:pPr>
        <w:ind w:left="1724" w:hanging="360"/>
      </w:pPr>
    </w:lvl>
    <w:lvl w:ilvl="2" w:tplc="241A001B" w:tentative="1">
      <w:start w:val="1"/>
      <w:numFmt w:val="lowerRoman"/>
      <w:lvlText w:val="%3."/>
      <w:lvlJc w:val="right"/>
      <w:pPr>
        <w:ind w:left="2444" w:hanging="180"/>
      </w:pPr>
    </w:lvl>
    <w:lvl w:ilvl="3" w:tplc="241A000F" w:tentative="1">
      <w:start w:val="1"/>
      <w:numFmt w:val="decimal"/>
      <w:lvlText w:val="%4."/>
      <w:lvlJc w:val="left"/>
      <w:pPr>
        <w:ind w:left="3164" w:hanging="360"/>
      </w:pPr>
    </w:lvl>
    <w:lvl w:ilvl="4" w:tplc="241A0019" w:tentative="1">
      <w:start w:val="1"/>
      <w:numFmt w:val="lowerLetter"/>
      <w:lvlText w:val="%5."/>
      <w:lvlJc w:val="left"/>
      <w:pPr>
        <w:ind w:left="3884" w:hanging="360"/>
      </w:pPr>
    </w:lvl>
    <w:lvl w:ilvl="5" w:tplc="241A001B" w:tentative="1">
      <w:start w:val="1"/>
      <w:numFmt w:val="lowerRoman"/>
      <w:lvlText w:val="%6."/>
      <w:lvlJc w:val="right"/>
      <w:pPr>
        <w:ind w:left="4604" w:hanging="180"/>
      </w:pPr>
    </w:lvl>
    <w:lvl w:ilvl="6" w:tplc="241A000F" w:tentative="1">
      <w:start w:val="1"/>
      <w:numFmt w:val="decimal"/>
      <w:lvlText w:val="%7."/>
      <w:lvlJc w:val="left"/>
      <w:pPr>
        <w:ind w:left="5324" w:hanging="360"/>
      </w:pPr>
    </w:lvl>
    <w:lvl w:ilvl="7" w:tplc="241A0019" w:tentative="1">
      <w:start w:val="1"/>
      <w:numFmt w:val="lowerLetter"/>
      <w:lvlText w:val="%8."/>
      <w:lvlJc w:val="left"/>
      <w:pPr>
        <w:ind w:left="6044" w:hanging="360"/>
      </w:pPr>
    </w:lvl>
    <w:lvl w:ilvl="8" w:tplc="241A001B" w:tentative="1">
      <w:start w:val="1"/>
      <w:numFmt w:val="lowerRoman"/>
      <w:lvlText w:val="%9."/>
      <w:lvlJc w:val="right"/>
      <w:pPr>
        <w:ind w:left="6764" w:hanging="180"/>
      </w:pPr>
    </w:lvl>
  </w:abstractNum>
  <w:abstractNum w:abstractNumId="14" w15:restartNumberingAfterBreak="0">
    <w:nsid w:val="38AF618B"/>
    <w:multiLevelType w:val="hybridMultilevel"/>
    <w:tmpl w:val="29BEA858"/>
    <w:lvl w:ilvl="0" w:tplc="79983EDE">
      <w:start w:val="4"/>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15" w15:restartNumberingAfterBreak="0">
    <w:nsid w:val="39511F90"/>
    <w:multiLevelType w:val="hybridMultilevel"/>
    <w:tmpl w:val="FE62C17C"/>
    <w:lvl w:ilvl="0" w:tplc="EB1884DC">
      <w:start w:val="1"/>
      <w:numFmt w:val="bullet"/>
      <w:lvlText w:val="-"/>
      <w:lvlJc w:val="left"/>
      <w:pPr>
        <w:ind w:left="3837" w:hanging="360"/>
      </w:pPr>
      <w:rPr>
        <w:rFonts w:ascii="Arial" w:eastAsia="Times New Roman" w:hAnsi="Arial" w:cs="Arial" w:hint="default"/>
      </w:rPr>
    </w:lvl>
    <w:lvl w:ilvl="1" w:tplc="241A0003">
      <w:start w:val="1"/>
      <w:numFmt w:val="bullet"/>
      <w:lvlText w:val="o"/>
      <w:lvlJc w:val="left"/>
      <w:pPr>
        <w:ind w:left="3141" w:hanging="360"/>
      </w:pPr>
      <w:rPr>
        <w:rFonts w:ascii="Courier New" w:hAnsi="Courier New" w:cs="Courier New" w:hint="default"/>
      </w:rPr>
    </w:lvl>
    <w:lvl w:ilvl="2" w:tplc="241A0001">
      <w:start w:val="1"/>
      <w:numFmt w:val="bullet"/>
      <w:lvlText w:val=""/>
      <w:lvlJc w:val="left"/>
      <w:pPr>
        <w:ind w:left="3861" w:hanging="360"/>
      </w:pPr>
      <w:rPr>
        <w:rFonts w:ascii="Symbol" w:hAnsi="Symbol" w:hint="default"/>
      </w:rPr>
    </w:lvl>
    <w:lvl w:ilvl="3" w:tplc="241A0001" w:tentative="1">
      <w:start w:val="1"/>
      <w:numFmt w:val="bullet"/>
      <w:lvlText w:val=""/>
      <w:lvlJc w:val="left"/>
      <w:pPr>
        <w:ind w:left="4581" w:hanging="360"/>
      </w:pPr>
      <w:rPr>
        <w:rFonts w:ascii="Symbol" w:hAnsi="Symbol" w:hint="default"/>
      </w:rPr>
    </w:lvl>
    <w:lvl w:ilvl="4" w:tplc="241A0003" w:tentative="1">
      <w:start w:val="1"/>
      <w:numFmt w:val="bullet"/>
      <w:lvlText w:val="o"/>
      <w:lvlJc w:val="left"/>
      <w:pPr>
        <w:ind w:left="5301" w:hanging="360"/>
      </w:pPr>
      <w:rPr>
        <w:rFonts w:ascii="Courier New" w:hAnsi="Courier New" w:cs="Courier New" w:hint="default"/>
      </w:rPr>
    </w:lvl>
    <w:lvl w:ilvl="5" w:tplc="241A0005" w:tentative="1">
      <w:start w:val="1"/>
      <w:numFmt w:val="bullet"/>
      <w:lvlText w:val=""/>
      <w:lvlJc w:val="left"/>
      <w:pPr>
        <w:ind w:left="6021" w:hanging="360"/>
      </w:pPr>
      <w:rPr>
        <w:rFonts w:ascii="Wingdings" w:hAnsi="Wingdings" w:hint="default"/>
      </w:rPr>
    </w:lvl>
    <w:lvl w:ilvl="6" w:tplc="241A0001" w:tentative="1">
      <w:start w:val="1"/>
      <w:numFmt w:val="bullet"/>
      <w:lvlText w:val=""/>
      <w:lvlJc w:val="left"/>
      <w:pPr>
        <w:ind w:left="6741" w:hanging="360"/>
      </w:pPr>
      <w:rPr>
        <w:rFonts w:ascii="Symbol" w:hAnsi="Symbol" w:hint="default"/>
      </w:rPr>
    </w:lvl>
    <w:lvl w:ilvl="7" w:tplc="241A0003" w:tentative="1">
      <w:start w:val="1"/>
      <w:numFmt w:val="bullet"/>
      <w:lvlText w:val="o"/>
      <w:lvlJc w:val="left"/>
      <w:pPr>
        <w:ind w:left="7461" w:hanging="360"/>
      </w:pPr>
      <w:rPr>
        <w:rFonts w:ascii="Courier New" w:hAnsi="Courier New" w:cs="Courier New" w:hint="default"/>
      </w:rPr>
    </w:lvl>
    <w:lvl w:ilvl="8" w:tplc="241A0005" w:tentative="1">
      <w:start w:val="1"/>
      <w:numFmt w:val="bullet"/>
      <w:lvlText w:val=""/>
      <w:lvlJc w:val="left"/>
      <w:pPr>
        <w:ind w:left="8181" w:hanging="360"/>
      </w:pPr>
      <w:rPr>
        <w:rFonts w:ascii="Wingdings" w:hAnsi="Wingdings" w:hint="default"/>
      </w:rPr>
    </w:lvl>
  </w:abstractNum>
  <w:abstractNum w:abstractNumId="16" w15:restartNumberingAfterBreak="0">
    <w:nsid w:val="3F5B4546"/>
    <w:multiLevelType w:val="hybridMultilevel"/>
    <w:tmpl w:val="985C8714"/>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17" w15:restartNumberingAfterBreak="0">
    <w:nsid w:val="3FCF1AA9"/>
    <w:multiLevelType w:val="hybridMultilevel"/>
    <w:tmpl w:val="ED462A78"/>
    <w:lvl w:ilvl="0" w:tplc="EB1884DC">
      <w:start w:val="1"/>
      <w:numFmt w:val="bullet"/>
      <w:lvlText w:val="-"/>
      <w:lvlJc w:val="left"/>
      <w:pPr>
        <w:ind w:left="3837" w:hanging="360"/>
      </w:pPr>
      <w:rPr>
        <w:rFonts w:ascii="Arial" w:eastAsia="Times New Roman" w:hAnsi="Arial" w:cs="Arial" w:hint="default"/>
      </w:rPr>
    </w:lvl>
    <w:lvl w:ilvl="1" w:tplc="241A0003" w:tentative="1">
      <w:start w:val="1"/>
      <w:numFmt w:val="bullet"/>
      <w:lvlText w:val="o"/>
      <w:lvlJc w:val="left"/>
      <w:pPr>
        <w:ind w:left="3141" w:hanging="360"/>
      </w:pPr>
      <w:rPr>
        <w:rFonts w:ascii="Courier New" w:hAnsi="Courier New" w:cs="Courier New" w:hint="default"/>
      </w:rPr>
    </w:lvl>
    <w:lvl w:ilvl="2" w:tplc="241A0005">
      <w:start w:val="1"/>
      <w:numFmt w:val="bullet"/>
      <w:lvlText w:val=""/>
      <w:lvlJc w:val="left"/>
      <w:pPr>
        <w:ind w:left="3861" w:hanging="360"/>
      </w:pPr>
      <w:rPr>
        <w:rFonts w:ascii="Wingdings" w:hAnsi="Wingdings" w:hint="default"/>
      </w:rPr>
    </w:lvl>
    <w:lvl w:ilvl="3" w:tplc="241A0001" w:tentative="1">
      <w:start w:val="1"/>
      <w:numFmt w:val="bullet"/>
      <w:lvlText w:val=""/>
      <w:lvlJc w:val="left"/>
      <w:pPr>
        <w:ind w:left="4581" w:hanging="360"/>
      </w:pPr>
      <w:rPr>
        <w:rFonts w:ascii="Symbol" w:hAnsi="Symbol" w:hint="default"/>
      </w:rPr>
    </w:lvl>
    <w:lvl w:ilvl="4" w:tplc="241A0003" w:tentative="1">
      <w:start w:val="1"/>
      <w:numFmt w:val="bullet"/>
      <w:lvlText w:val="o"/>
      <w:lvlJc w:val="left"/>
      <w:pPr>
        <w:ind w:left="5301" w:hanging="360"/>
      </w:pPr>
      <w:rPr>
        <w:rFonts w:ascii="Courier New" w:hAnsi="Courier New" w:cs="Courier New" w:hint="default"/>
      </w:rPr>
    </w:lvl>
    <w:lvl w:ilvl="5" w:tplc="241A0005" w:tentative="1">
      <w:start w:val="1"/>
      <w:numFmt w:val="bullet"/>
      <w:lvlText w:val=""/>
      <w:lvlJc w:val="left"/>
      <w:pPr>
        <w:ind w:left="6021" w:hanging="360"/>
      </w:pPr>
      <w:rPr>
        <w:rFonts w:ascii="Wingdings" w:hAnsi="Wingdings" w:hint="default"/>
      </w:rPr>
    </w:lvl>
    <w:lvl w:ilvl="6" w:tplc="241A0001" w:tentative="1">
      <w:start w:val="1"/>
      <w:numFmt w:val="bullet"/>
      <w:lvlText w:val=""/>
      <w:lvlJc w:val="left"/>
      <w:pPr>
        <w:ind w:left="6741" w:hanging="360"/>
      </w:pPr>
      <w:rPr>
        <w:rFonts w:ascii="Symbol" w:hAnsi="Symbol" w:hint="default"/>
      </w:rPr>
    </w:lvl>
    <w:lvl w:ilvl="7" w:tplc="241A0003" w:tentative="1">
      <w:start w:val="1"/>
      <w:numFmt w:val="bullet"/>
      <w:lvlText w:val="o"/>
      <w:lvlJc w:val="left"/>
      <w:pPr>
        <w:ind w:left="7461" w:hanging="360"/>
      </w:pPr>
      <w:rPr>
        <w:rFonts w:ascii="Courier New" w:hAnsi="Courier New" w:cs="Courier New" w:hint="default"/>
      </w:rPr>
    </w:lvl>
    <w:lvl w:ilvl="8" w:tplc="241A0005" w:tentative="1">
      <w:start w:val="1"/>
      <w:numFmt w:val="bullet"/>
      <w:lvlText w:val=""/>
      <w:lvlJc w:val="left"/>
      <w:pPr>
        <w:ind w:left="8181" w:hanging="360"/>
      </w:pPr>
      <w:rPr>
        <w:rFonts w:ascii="Wingdings" w:hAnsi="Wingdings" w:hint="default"/>
      </w:rPr>
    </w:lvl>
  </w:abstractNum>
  <w:abstractNum w:abstractNumId="18" w15:restartNumberingAfterBreak="0">
    <w:nsid w:val="40292648"/>
    <w:multiLevelType w:val="hybridMultilevel"/>
    <w:tmpl w:val="B12EE574"/>
    <w:lvl w:ilvl="0" w:tplc="241A0001">
      <w:start w:val="1"/>
      <w:numFmt w:val="bullet"/>
      <w:lvlText w:val=""/>
      <w:lvlJc w:val="left"/>
      <w:pPr>
        <w:ind w:left="2160" w:hanging="360"/>
      </w:pPr>
      <w:rPr>
        <w:rFonts w:ascii="Symbol" w:hAnsi="Symbol" w:hint="default"/>
      </w:rPr>
    </w:lvl>
    <w:lvl w:ilvl="1" w:tplc="241A0003" w:tentative="1">
      <w:start w:val="1"/>
      <w:numFmt w:val="bullet"/>
      <w:lvlText w:val="o"/>
      <w:lvlJc w:val="left"/>
      <w:pPr>
        <w:ind w:left="2880" w:hanging="360"/>
      </w:pPr>
      <w:rPr>
        <w:rFonts w:ascii="Courier New" w:hAnsi="Courier New" w:cs="Courier New" w:hint="default"/>
      </w:rPr>
    </w:lvl>
    <w:lvl w:ilvl="2" w:tplc="241A0005" w:tentative="1">
      <w:start w:val="1"/>
      <w:numFmt w:val="bullet"/>
      <w:lvlText w:val=""/>
      <w:lvlJc w:val="left"/>
      <w:pPr>
        <w:ind w:left="3600" w:hanging="360"/>
      </w:pPr>
      <w:rPr>
        <w:rFonts w:ascii="Wingdings" w:hAnsi="Wingdings" w:hint="default"/>
      </w:rPr>
    </w:lvl>
    <w:lvl w:ilvl="3" w:tplc="241A0001" w:tentative="1">
      <w:start w:val="1"/>
      <w:numFmt w:val="bullet"/>
      <w:lvlText w:val=""/>
      <w:lvlJc w:val="left"/>
      <w:pPr>
        <w:ind w:left="4320" w:hanging="360"/>
      </w:pPr>
      <w:rPr>
        <w:rFonts w:ascii="Symbol" w:hAnsi="Symbol" w:hint="default"/>
      </w:rPr>
    </w:lvl>
    <w:lvl w:ilvl="4" w:tplc="241A0003" w:tentative="1">
      <w:start w:val="1"/>
      <w:numFmt w:val="bullet"/>
      <w:lvlText w:val="o"/>
      <w:lvlJc w:val="left"/>
      <w:pPr>
        <w:ind w:left="5040" w:hanging="360"/>
      </w:pPr>
      <w:rPr>
        <w:rFonts w:ascii="Courier New" w:hAnsi="Courier New" w:cs="Courier New" w:hint="default"/>
      </w:rPr>
    </w:lvl>
    <w:lvl w:ilvl="5" w:tplc="241A0005" w:tentative="1">
      <w:start w:val="1"/>
      <w:numFmt w:val="bullet"/>
      <w:lvlText w:val=""/>
      <w:lvlJc w:val="left"/>
      <w:pPr>
        <w:ind w:left="5760" w:hanging="360"/>
      </w:pPr>
      <w:rPr>
        <w:rFonts w:ascii="Wingdings" w:hAnsi="Wingdings" w:hint="default"/>
      </w:rPr>
    </w:lvl>
    <w:lvl w:ilvl="6" w:tplc="241A0001" w:tentative="1">
      <w:start w:val="1"/>
      <w:numFmt w:val="bullet"/>
      <w:lvlText w:val=""/>
      <w:lvlJc w:val="left"/>
      <w:pPr>
        <w:ind w:left="6480" w:hanging="360"/>
      </w:pPr>
      <w:rPr>
        <w:rFonts w:ascii="Symbol" w:hAnsi="Symbol" w:hint="default"/>
      </w:rPr>
    </w:lvl>
    <w:lvl w:ilvl="7" w:tplc="241A0003" w:tentative="1">
      <w:start w:val="1"/>
      <w:numFmt w:val="bullet"/>
      <w:lvlText w:val="o"/>
      <w:lvlJc w:val="left"/>
      <w:pPr>
        <w:ind w:left="7200" w:hanging="360"/>
      </w:pPr>
      <w:rPr>
        <w:rFonts w:ascii="Courier New" w:hAnsi="Courier New" w:cs="Courier New" w:hint="default"/>
      </w:rPr>
    </w:lvl>
    <w:lvl w:ilvl="8" w:tplc="241A0005" w:tentative="1">
      <w:start w:val="1"/>
      <w:numFmt w:val="bullet"/>
      <w:lvlText w:val=""/>
      <w:lvlJc w:val="left"/>
      <w:pPr>
        <w:ind w:left="7920" w:hanging="360"/>
      </w:pPr>
      <w:rPr>
        <w:rFonts w:ascii="Wingdings" w:hAnsi="Wingdings" w:hint="default"/>
      </w:rPr>
    </w:lvl>
  </w:abstractNum>
  <w:abstractNum w:abstractNumId="19" w15:restartNumberingAfterBreak="0">
    <w:nsid w:val="48BF1171"/>
    <w:multiLevelType w:val="hybridMultilevel"/>
    <w:tmpl w:val="B6F8E3C8"/>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0" w15:restartNumberingAfterBreak="0">
    <w:nsid w:val="4CA52CD9"/>
    <w:multiLevelType w:val="hybridMultilevel"/>
    <w:tmpl w:val="D60ADDB4"/>
    <w:lvl w:ilvl="0" w:tplc="04090001">
      <w:start w:val="1"/>
      <w:numFmt w:val="bullet"/>
      <w:lvlText w:val=""/>
      <w:lvlJc w:val="left"/>
      <w:pPr>
        <w:tabs>
          <w:tab w:val="num" w:pos="720"/>
        </w:tabs>
        <w:ind w:left="720" w:hanging="360"/>
      </w:pPr>
      <w:rPr>
        <w:rFonts w:ascii="Symbol" w:hAnsi="Symbol" w:hint="default"/>
      </w:rPr>
    </w:lvl>
    <w:lvl w:ilvl="1" w:tplc="EB1884DC">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D75DBD"/>
    <w:multiLevelType w:val="hybridMultilevel"/>
    <w:tmpl w:val="F5BAAA16"/>
    <w:lvl w:ilvl="0" w:tplc="BB984BCC">
      <w:start w:val="1"/>
      <w:numFmt w:val="decimal"/>
      <w:lvlText w:val="%1."/>
      <w:lvlJc w:val="left"/>
      <w:pPr>
        <w:ind w:left="720" w:hanging="360"/>
      </w:pPr>
      <w:rPr>
        <w:b/>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2" w15:restartNumberingAfterBreak="0">
    <w:nsid w:val="4FB812B0"/>
    <w:multiLevelType w:val="hybridMultilevel"/>
    <w:tmpl w:val="4656C050"/>
    <w:lvl w:ilvl="0" w:tplc="241A000F">
      <w:start w:val="1"/>
      <w:numFmt w:val="decimal"/>
      <w:lvlText w:val="%1."/>
      <w:lvlJc w:val="left"/>
      <w:pPr>
        <w:ind w:left="993" w:hanging="360"/>
      </w:pPr>
    </w:lvl>
    <w:lvl w:ilvl="1" w:tplc="241A0019" w:tentative="1">
      <w:start w:val="1"/>
      <w:numFmt w:val="lowerLetter"/>
      <w:lvlText w:val="%2."/>
      <w:lvlJc w:val="left"/>
      <w:pPr>
        <w:ind w:left="1713" w:hanging="360"/>
      </w:pPr>
    </w:lvl>
    <w:lvl w:ilvl="2" w:tplc="241A001B" w:tentative="1">
      <w:start w:val="1"/>
      <w:numFmt w:val="lowerRoman"/>
      <w:lvlText w:val="%3."/>
      <w:lvlJc w:val="right"/>
      <w:pPr>
        <w:ind w:left="2433" w:hanging="180"/>
      </w:pPr>
    </w:lvl>
    <w:lvl w:ilvl="3" w:tplc="241A000F" w:tentative="1">
      <w:start w:val="1"/>
      <w:numFmt w:val="decimal"/>
      <w:lvlText w:val="%4."/>
      <w:lvlJc w:val="left"/>
      <w:pPr>
        <w:ind w:left="3153" w:hanging="360"/>
      </w:pPr>
    </w:lvl>
    <w:lvl w:ilvl="4" w:tplc="241A0019" w:tentative="1">
      <w:start w:val="1"/>
      <w:numFmt w:val="lowerLetter"/>
      <w:lvlText w:val="%5."/>
      <w:lvlJc w:val="left"/>
      <w:pPr>
        <w:ind w:left="3873" w:hanging="360"/>
      </w:pPr>
    </w:lvl>
    <w:lvl w:ilvl="5" w:tplc="241A001B" w:tentative="1">
      <w:start w:val="1"/>
      <w:numFmt w:val="lowerRoman"/>
      <w:lvlText w:val="%6."/>
      <w:lvlJc w:val="right"/>
      <w:pPr>
        <w:ind w:left="4593" w:hanging="180"/>
      </w:pPr>
    </w:lvl>
    <w:lvl w:ilvl="6" w:tplc="241A000F" w:tentative="1">
      <w:start w:val="1"/>
      <w:numFmt w:val="decimal"/>
      <w:lvlText w:val="%7."/>
      <w:lvlJc w:val="left"/>
      <w:pPr>
        <w:ind w:left="5313" w:hanging="360"/>
      </w:pPr>
    </w:lvl>
    <w:lvl w:ilvl="7" w:tplc="241A0019" w:tentative="1">
      <w:start w:val="1"/>
      <w:numFmt w:val="lowerLetter"/>
      <w:lvlText w:val="%8."/>
      <w:lvlJc w:val="left"/>
      <w:pPr>
        <w:ind w:left="6033" w:hanging="360"/>
      </w:pPr>
    </w:lvl>
    <w:lvl w:ilvl="8" w:tplc="241A001B" w:tentative="1">
      <w:start w:val="1"/>
      <w:numFmt w:val="lowerRoman"/>
      <w:lvlText w:val="%9."/>
      <w:lvlJc w:val="right"/>
      <w:pPr>
        <w:ind w:left="6753" w:hanging="180"/>
      </w:pPr>
    </w:lvl>
  </w:abstractNum>
  <w:abstractNum w:abstractNumId="23" w15:restartNumberingAfterBreak="0">
    <w:nsid w:val="5A136719"/>
    <w:multiLevelType w:val="multilevel"/>
    <w:tmpl w:val="7870CC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24" w15:restartNumberingAfterBreak="0">
    <w:nsid w:val="5C8D51D0"/>
    <w:multiLevelType w:val="hybridMultilevel"/>
    <w:tmpl w:val="BD7232F8"/>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25" w15:restartNumberingAfterBreak="0">
    <w:nsid w:val="5D0425FA"/>
    <w:multiLevelType w:val="hybridMultilevel"/>
    <w:tmpl w:val="62444784"/>
    <w:lvl w:ilvl="0" w:tplc="2E54AEFA">
      <w:start w:val="6"/>
      <w:numFmt w:val="bullet"/>
      <w:lvlText w:val="•"/>
      <w:lvlJc w:val="left"/>
      <w:pPr>
        <w:ind w:left="704" w:hanging="420"/>
      </w:pPr>
      <w:rPr>
        <w:rFonts w:ascii="Calibri" w:eastAsia="Times New Roman" w:hAnsi="Calibri" w:cs="Calibri" w:hint="default"/>
      </w:rPr>
    </w:lvl>
    <w:lvl w:ilvl="1" w:tplc="241A0003" w:tentative="1">
      <w:start w:val="1"/>
      <w:numFmt w:val="bullet"/>
      <w:lvlText w:val="o"/>
      <w:lvlJc w:val="left"/>
      <w:pPr>
        <w:ind w:left="1364" w:hanging="360"/>
      </w:pPr>
      <w:rPr>
        <w:rFonts w:ascii="Courier New" w:hAnsi="Courier New" w:cs="Courier New" w:hint="default"/>
      </w:rPr>
    </w:lvl>
    <w:lvl w:ilvl="2" w:tplc="241A0005" w:tentative="1">
      <w:start w:val="1"/>
      <w:numFmt w:val="bullet"/>
      <w:lvlText w:val=""/>
      <w:lvlJc w:val="left"/>
      <w:pPr>
        <w:ind w:left="2084" w:hanging="360"/>
      </w:pPr>
      <w:rPr>
        <w:rFonts w:ascii="Wingdings" w:hAnsi="Wingdings" w:hint="default"/>
      </w:rPr>
    </w:lvl>
    <w:lvl w:ilvl="3" w:tplc="241A0001" w:tentative="1">
      <w:start w:val="1"/>
      <w:numFmt w:val="bullet"/>
      <w:lvlText w:val=""/>
      <w:lvlJc w:val="left"/>
      <w:pPr>
        <w:ind w:left="2804" w:hanging="360"/>
      </w:pPr>
      <w:rPr>
        <w:rFonts w:ascii="Symbol" w:hAnsi="Symbol" w:hint="default"/>
      </w:rPr>
    </w:lvl>
    <w:lvl w:ilvl="4" w:tplc="241A0003" w:tentative="1">
      <w:start w:val="1"/>
      <w:numFmt w:val="bullet"/>
      <w:lvlText w:val="o"/>
      <w:lvlJc w:val="left"/>
      <w:pPr>
        <w:ind w:left="3524" w:hanging="360"/>
      </w:pPr>
      <w:rPr>
        <w:rFonts w:ascii="Courier New" w:hAnsi="Courier New" w:cs="Courier New" w:hint="default"/>
      </w:rPr>
    </w:lvl>
    <w:lvl w:ilvl="5" w:tplc="241A0005" w:tentative="1">
      <w:start w:val="1"/>
      <w:numFmt w:val="bullet"/>
      <w:lvlText w:val=""/>
      <w:lvlJc w:val="left"/>
      <w:pPr>
        <w:ind w:left="4244" w:hanging="360"/>
      </w:pPr>
      <w:rPr>
        <w:rFonts w:ascii="Wingdings" w:hAnsi="Wingdings" w:hint="default"/>
      </w:rPr>
    </w:lvl>
    <w:lvl w:ilvl="6" w:tplc="241A0001" w:tentative="1">
      <w:start w:val="1"/>
      <w:numFmt w:val="bullet"/>
      <w:lvlText w:val=""/>
      <w:lvlJc w:val="left"/>
      <w:pPr>
        <w:ind w:left="4964" w:hanging="360"/>
      </w:pPr>
      <w:rPr>
        <w:rFonts w:ascii="Symbol" w:hAnsi="Symbol" w:hint="default"/>
      </w:rPr>
    </w:lvl>
    <w:lvl w:ilvl="7" w:tplc="241A0003" w:tentative="1">
      <w:start w:val="1"/>
      <w:numFmt w:val="bullet"/>
      <w:lvlText w:val="o"/>
      <w:lvlJc w:val="left"/>
      <w:pPr>
        <w:ind w:left="5684" w:hanging="360"/>
      </w:pPr>
      <w:rPr>
        <w:rFonts w:ascii="Courier New" w:hAnsi="Courier New" w:cs="Courier New" w:hint="default"/>
      </w:rPr>
    </w:lvl>
    <w:lvl w:ilvl="8" w:tplc="241A0005" w:tentative="1">
      <w:start w:val="1"/>
      <w:numFmt w:val="bullet"/>
      <w:lvlText w:val=""/>
      <w:lvlJc w:val="left"/>
      <w:pPr>
        <w:ind w:left="6404" w:hanging="360"/>
      </w:pPr>
      <w:rPr>
        <w:rFonts w:ascii="Wingdings" w:hAnsi="Wingdings" w:hint="default"/>
      </w:rPr>
    </w:lvl>
  </w:abstractNum>
  <w:abstractNum w:abstractNumId="26" w15:restartNumberingAfterBreak="0">
    <w:nsid w:val="5D641A8F"/>
    <w:multiLevelType w:val="hybridMultilevel"/>
    <w:tmpl w:val="284C788E"/>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7" w15:restartNumberingAfterBreak="0">
    <w:nsid w:val="65677092"/>
    <w:multiLevelType w:val="hybridMultilevel"/>
    <w:tmpl w:val="C4848802"/>
    <w:lvl w:ilvl="0" w:tplc="241A000F">
      <w:start w:val="1"/>
      <w:numFmt w:val="decimal"/>
      <w:lvlText w:val="%1."/>
      <w:lvlJc w:val="left"/>
      <w:pPr>
        <w:ind w:left="1800" w:hanging="360"/>
      </w:pPr>
    </w:lvl>
    <w:lvl w:ilvl="1" w:tplc="241A0019" w:tentative="1">
      <w:start w:val="1"/>
      <w:numFmt w:val="lowerLetter"/>
      <w:lvlText w:val="%2."/>
      <w:lvlJc w:val="left"/>
      <w:pPr>
        <w:ind w:left="2520" w:hanging="360"/>
      </w:pPr>
    </w:lvl>
    <w:lvl w:ilvl="2" w:tplc="241A001B" w:tentative="1">
      <w:start w:val="1"/>
      <w:numFmt w:val="lowerRoman"/>
      <w:lvlText w:val="%3."/>
      <w:lvlJc w:val="right"/>
      <w:pPr>
        <w:ind w:left="3240" w:hanging="180"/>
      </w:pPr>
    </w:lvl>
    <w:lvl w:ilvl="3" w:tplc="241A000F" w:tentative="1">
      <w:start w:val="1"/>
      <w:numFmt w:val="decimal"/>
      <w:lvlText w:val="%4."/>
      <w:lvlJc w:val="left"/>
      <w:pPr>
        <w:ind w:left="3960" w:hanging="360"/>
      </w:pPr>
    </w:lvl>
    <w:lvl w:ilvl="4" w:tplc="241A0019" w:tentative="1">
      <w:start w:val="1"/>
      <w:numFmt w:val="lowerLetter"/>
      <w:lvlText w:val="%5."/>
      <w:lvlJc w:val="left"/>
      <w:pPr>
        <w:ind w:left="4680" w:hanging="360"/>
      </w:pPr>
    </w:lvl>
    <w:lvl w:ilvl="5" w:tplc="241A001B" w:tentative="1">
      <w:start w:val="1"/>
      <w:numFmt w:val="lowerRoman"/>
      <w:lvlText w:val="%6."/>
      <w:lvlJc w:val="right"/>
      <w:pPr>
        <w:ind w:left="5400" w:hanging="180"/>
      </w:pPr>
    </w:lvl>
    <w:lvl w:ilvl="6" w:tplc="241A000F" w:tentative="1">
      <w:start w:val="1"/>
      <w:numFmt w:val="decimal"/>
      <w:lvlText w:val="%7."/>
      <w:lvlJc w:val="left"/>
      <w:pPr>
        <w:ind w:left="6120" w:hanging="360"/>
      </w:pPr>
    </w:lvl>
    <w:lvl w:ilvl="7" w:tplc="241A0019" w:tentative="1">
      <w:start w:val="1"/>
      <w:numFmt w:val="lowerLetter"/>
      <w:lvlText w:val="%8."/>
      <w:lvlJc w:val="left"/>
      <w:pPr>
        <w:ind w:left="6840" w:hanging="360"/>
      </w:pPr>
    </w:lvl>
    <w:lvl w:ilvl="8" w:tplc="241A001B" w:tentative="1">
      <w:start w:val="1"/>
      <w:numFmt w:val="lowerRoman"/>
      <w:lvlText w:val="%9."/>
      <w:lvlJc w:val="right"/>
      <w:pPr>
        <w:ind w:left="7560" w:hanging="180"/>
      </w:pPr>
    </w:lvl>
  </w:abstractNum>
  <w:abstractNum w:abstractNumId="28" w15:restartNumberingAfterBreak="0">
    <w:nsid w:val="704E379D"/>
    <w:multiLevelType w:val="hybridMultilevel"/>
    <w:tmpl w:val="89AC1C06"/>
    <w:lvl w:ilvl="0" w:tplc="EB1884DC">
      <w:start w:val="1"/>
      <w:numFmt w:val="bullet"/>
      <w:lvlText w:val="-"/>
      <w:lvlJc w:val="left"/>
      <w:pPr>
        <w:ind w:left="2136" w:hanging="360"/>
      </w:pPr>
      <w:rPr>
        <w:rFonts w:ascii="Arial" w:eastAsia="Times New Roman" w:hAnsi="Arial" w:cs="Arial" w:hint="default"/>
      </w:rPr>
    </w:lvl>
    <w:lvl w:ilvl="1" w:tplc="241A0003" w:tentative="1">
      <w:start w:val="1"/>
      <w:numFmt w:val="bullet"/>
      <w:lvlText w:val="o"/>
      <w:lvlJc w:val="left"/>
      <w:pPr>
        <w:ind w:left="2856" w:hanging="360"/>
      </w:pPr>
      <w:rPr>
        <w:rFonts w:ascii="Courier New" w:hAnsi="Courier New" w:cs="Courier New" w:hint="default"/>
      </w:rPr>
    </w:lvl>
    <w:lvl w:ilvl="2" w:tplc="241A0005" w:tentative="1">
      <w:start w:val="1"/>
      <w:numFmt w:val="bullet"/>
      <w:lvlText w:val=""/>
      <w:lvlJc w:val="left"/>
      <w:pPr>
        <w:ind w:left="3576" w:hanging="360"/>
      </w:pPr>
      <w:rPr>
        <w:rFonts w:ascii="Wingdings" w:hAnsi="Wingdings" w:hint="default"/>
      </w:rPr>
    </w:lvl>
    <w:lvl w:ilvl="3" w:tplc="241A0001" w:tentative="1">
      <w:start w:val="1"/>
      <w:numFmt w:val="bullet"/>
      <w:lvlText w:val=""/>
      <w:lvlJc w:val="left"/>
      <w:pPr>
        <w:ind w:left="4296" w:hanging="360"/>
      </w:pPr>
      <w:rPr>
        <w:rFonts w:ascii="Symbol" w:hAnsi="Symbol" w:hint="default"/>
      </w:rPr>
    </w:lvl>
    <w:lvl w:ilvl="4" w:tplc="241A0003" w:tentative="1">
      <w:start w:val="1"/>
      <w:numFmt w:val="bullet"/>
      <w:lvlText w:val="o"/>
      <w:lvlJc w:val="left"/>
      <w:pPr>
        <w:ind w:left="5016" w:hanging="360"/>
      </w:pPr>
      <w:rPr>
        <w:rFonts w:ascii="Courier New" w:hAnsi="Courier New" w:cs="Courier New" w:hint="default"/>
      </w:rPr>
    </w:lvl>
    <w:lvl w:ilvl="5" w:tplc="241A0005" w:tentative="1">
      <w:start w:val="1"/>
      <w:numFmt w:val="bullet"/>
      <w:lvlText w:val=""/>
      <w:lvlJc w:val="left"/>
      <w:pPr>
        <w:ind w:left="5736" w:hanging="360"/>
      </w:pPr>
      <w:rPr>
        <w:rFonts w:ascii="Wingdings" w:hAnsi="Wingdings" w:hint="default"/>
      </w:rPr>
    </w:lvl>
    <w:lvl w:ilvl="6" w:tplc="241A0001" w:tentative="1">
      <w:start w:val="1"/>
      <w:numFmt w:val="bullet"/>
      <w:lvlText w:val=""/>
      <w:lvlJc w:val="left"/>
      <w:pPr>
        <w:ind w:left="6456" w:hanging="360"/>
      </w:pPr>
      <w:rPr>
        <w:rFonts w:ascii="Symbol" w:hAnsi="Symbol" w:hint="default"/>
      </w:rPr>
    </w:lvl>
    <w:lvl w:ilvl="7" w:tplc="241A0003" w:tentative="1">
      <w:start w:val="1"/>
      <w:numFmt w:val="bullet"/>
      <w:lvlText w:val="o"/>
      <w:lvlJc w:val="left"/>
      <w:pPr>
        <w:ind w:left="7176" w:hanging="360"/>
      </w:pPr>
      <w:rPr>
        <w:rFonts w:ascii="Courier New" w:hAnsi="Courier New" w:cs="Courier New" w:hint="default"/>
      </w:rPr>
    </w:lvl>
    <w:lvl w:ilvl="8" w:tplc="241A0005" w:tentative="1">
      <w:start w:val="1"/>
      <w:numFmt w:val="bullet"/>
      <w:lvlText w:val=""/>
      <w:lvlJc w:val="left"/>
      <w:pPr>
        <w:ind w:left="7896" w:hanging="360"/>
      </w:pPr>
      <w:rPr>
        <w:rFonts w:ascii="Wingdings" w:hAnsi="Wingdings" w:hint="default"/>
      </w:rPr>
    </w:lvl>
  </w:abstractNum>
  <w:abstractNum w:abstractNumId="29" w15:restartNumberingAfterBreak="0">
    <w:nsid w:val="7FCC06A9"/>
    <w:multiLevelType w:val="hybridMultilevel"/>
    <w:tmpl w:val="3DB49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9"/>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9"/>
  </w:num>
  <w:num w:numId="9">
    <w:abstractNumId w:val="4"/>
  </w:num>
  <w:num w:numId="10">
    <w:abstractNumId w:val="14"/>
  </w:num>
  <w:num w:numId="11">
    <w:abstractNumId w:val="3"/>
  </w:num>
  <w:num w:numId="12">
    <w:abstractNumId w:val="16"/>
  </w:num>
  <w:num w:numId="13">
    <w:abstractNumId w:val="0"/>
  </w:num>
  <w:num w:numId="14">
    <w:abstractNumId w:val="7"/>
  </w:num>
  <w:num w:numId="15">
    <w:abstractNumId w:val="28"/>
  </w:num>
  <w:num w:numId="16">
    <w:abstractNumId w:val="27"/>
  </w:num>
  <w:num w:numId="17">
    <w:abstractNumId w:val="10"/>
  </w:num>
  <w:num w:numId="18">
    <w:abstractNumId w:val="22"/>
  </w:num>
  <w:num w:numId="19">
    <w:abstractNumId w:val="17"/>
  </w:num>
  <w:num w:numId="20">
    <w:abstractNumId w:val="15"/>
  </w:num>
  <w:num w:numId="21">
    <w:abstractNumId w:val="18"/>
  </w:num>
  <w:num w:numId="22">
    <w:abstractNumId w:val="8"/>
  </w:num>
  <w:num w:numId="23">
    <w:abstractNumId w:val="29"/>
  </w:num>
  <w:num w:numId="24">
    <w:abstractNumId w:val="13"/>
  </w:num>
  <w:num w:numId="25">
    <w:abstractNumId w:val="5"/>
  </w:num>
  <w:num w:numId="26">
    <w:abstractNumId w:val="24"/>
  </w:num>
  <w:num w:numId="27">
    <w:abstractNumId w:val="25"/>
  </w:num>
  <w:num w:numId="28">
    <w:abstractNumId w:val="20"/>
  </w:num>
  <w:num w:numId="29">
    <w:abstractNumId w:val="23"/>
  </w:num>
  <w:num w:numId="30">
    <w:abstractNumId w:val="12"/>
  </w:num>
  <w:num w:numId="31">
    <w:abstractNumId w:val="1"/>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A97"/>
    <w:rsid w:val="000041F3"/>
    <w:rsid w:val="00023FE4"/>
    <w:rsid w:val="00042ED9"/>
    <w:rsid w:val="000449BB"/>
    <w:rsid w:val="00054ECB"/>
    <w:rsid w:val="00077375"/>
    <w:rsid w:val="00081ADF"/>
    <w:rsid w:val="000B38C9"/>
    <w:rsid w:val="000D063B"/>
    <w:rsid w:val="00115383"/>
    <w:rsid w:val="00127015"/>
    <w:rsid w:val="00146C2B"/>
    <w:rsid w:val="00147B7C"/>
    <w:rsid w:val="0015589C"/>
    <w:rsid w:val="00160C50"/>
    <w:rsid w:val="001A010A"/>
    <w:rsid w:val="001E5ADA"/>
    <w:rsid w:val="001E7AC8"/>
    <w:rsid w:val="0022523E"/>
    <w:rsid w:val="00275875"/>
    <w:rsid w:val="0027635F"/>
    <w:rsid w:val="00293153"/>
    <w:rsid w:val="002A3E5D"/>
    <w:rsid w:val="002D081C"/>
    <w:rsid w:val="002D0ACB"/>
    <w:rsid w:val="002E7446"/>
    <w:rsid w:val="00323C2B"/>
    <w:rsid w:val="003249CF"/>
    <w:rsid w:val="0033261E"/>
    <w:rsid w:val="00332AB6"/>
    <w:rsid w:val="00333A42"/>
    <w:rsid w:val="00354798"/>
    <w:rsid w:val="00356598"/>
    <w:rsid w:val="00360DF8"/>
    <w:rsid w:val="003B2C76"/>
    <w:rsid w:val="00425CD2"/>
    <w:rsid w:val="004345C1"/>
    <w:rsid w:val="00450C06"/>
    <w:rsid w:val="0046298F"/>
    <w:rsid w:val="00465779"/>
    <w:rsid w:val="0048586E"/>
    <w:rsid w:val="004A6034"/>
    <w:rsid w:val="004B0921"/>
    <w:rsid w:val="004D08B3"/>
    <w:rsid w:val="004D1933"/>
    <w:rsid w:val="004E1A1D"/>
    <w:rsid w:val="004E4F38"/>
    <w:rsid w:val="00534174"/>
    <w:rsid w:val="005437F5"/>
    <w:rsid w:val="00550D2A"/>
    <w:rsid w:val="00554E48"/>
    <w:rsid w:val="00580178"/>
    <w:rsid w:val="00581AD6"/>
    <w:rsid w:val="005A2B2A"/>
    <w:rsid w:val="005A67E2"/>
    <w:rsid w:val="005C66D6"/>
    <w:rsid w:val="005F718C"/>
    <w:rsid w:val="0060324A"/>
    <w:rsid w:val="00620957"/>
    <w:rsid w:val="0067523D"/>
    <w:rsid w:val="00700E32"/>
    <w:rsid w:val="0070701A"/>
    <w:rsid w:val="00715B3B"/>
    <w:rsid w:val="00752772"/>
    <w:rsid w:val="00761B94"/>
    <w:rsid w:val="007660A3"/>
    <w:rsid w:val="007750B4"/>
    <w:rsid w:val="007814A3"/>
    <w:rsid w:val="007A6425"/>
    <w:rsid w:val="007A7E0D"/>
    <w:rsid w:val="007E3625"/>
    <w:rsid w:val="007F2FC4"/>
    <w:rsid w:val="008236DD"/>
    <w:rsid w:val="0082687E"/>
    <w:rsid w:val="00832990"/>
    <w:rsid w:val="008513F4"/>
    <w:rsid w:val="008579DA"/>
    <w:rsid w:val="00857B60"/>
    <w:rsid w:val="00862AB6"/>
    <w:rsid w:val="008E3829"/>
    <w:rsid w:val="008E67AF"/>
    <w:rsid w:val="00924286"/>
    <w:rsid w:val="00930D0E"/>
    <w:rsid w:val="009426A5"/>
    <w:rsid w:val="009765BA"/>
    <w:rsid w:val="00993DD9"/>
    <w:rsid w:val="009A52FD"/>
    <w:rsid w:val="009B4E0E"/>
    <w:rsid w:val="009C2DE0"/>
    <w:rsid w:val="009F5B6E"/>
    <w:rsid w:val="00A06E62"/>
    <w:rsid w:val="00A10DD8"/>
    <w:rsid w:val="00A16E2A"/>
    <w:rsid w:val="00A26C7C"/>
    <w:rsid w:val="00A40816"/>
    <w:rsid w:val="00A54D89"/>
    <w:rsid w:val="00A61529"/>
    <w:rsid w:val="00A7106E"/>
    <w:rsid w:val="00A730C6"/>
    <w:rsid w:val="00A760A6"/>
    <w:rsid w:val="00AA00D2"/>
    <w:rsid w:val="00AA4FAC"/>
    <w:rsid w:val="00AD4674"/>
    <w:rsid w:val="00AE1707"/>
    <w:rsid w:val="00AF3550"/>
    <w:rsid w:val="00AF51CB"/>
    <w:rsid w:val="00B52BE6"/>
    <w:rsid w:val="00B815E6"/>
    <w:rsid w:val="00BA4250"/>
    <w:rsid w:val="00BB7DAC"/>
    <w:rsid w:val="00BD2596"/>
    <w:rsid w:val="00BE4A85"/>
    <w:rsid w:val="00C03DA4"/>
    <w:rsid w:val="00C04A21"/>
    <w:rsid w:val="00C124FC"/>
    <w:rsid w:val="00C15923"/>
    <w:rsid w:val="00C2111A"/>
    <w:rsid w:val="00C24B47"/>
    <w:rsid w:val="00C4223F"/>
    <w:rsid w:val="00C5380C"/>
    <w:rsid w:val="00C60322"/>
    <w:rsid w:val="00C64004"/>
    <w:rsid w:val="00C95A8A"/>
    <w:rsid w:val="00CA1A2C"/>
    <w:rsid w:val="00CB658E"/>
    <w:rsid w:val="00CC1864"/>
    <w:rsid w:val="00CE3DE3"/>
    <w:rsid w:val="00D00F1C"/>
    <w:rsid w:val="00D07DCC"/>
    <w:rsid w:val="00D107E4"/>
    <w:rsid w:val="00D32566"/>
    <w:rsid w:val="00D50B2A"/>
    <w:rsid w:val="00D6223E"/>
    <w:rsid w:val="00DB6FD2"/>
    <w:rsid w:val="00DD4AE0"/>
    <w:rsid w:val="00DD73B1"/>
    <w:rsid w:val="00E40248"/>
    <w:rsid w:val="00E4287C"/>
    <w:rsid w:val="00E643E7"/>
    <w:rsid w:val="00EB6A97"/>
    <w:rsid w:val="00EE060C"/>
    <w:rsid w:val="00EE3E4D"/>
    <w:rsid w:val="00EF0F1A"/>
    <w:rsid w:val="00F04D43"/>
    <w:rsid w:val="00F3255A"/>
    <w:rsid w:val="00F6609B"/>
    <w:rsid w:val="00F73090"/>
    <w:rsid w:val="00F753E0"/>
    <w:rsid w:val="00FB0D57"/>
    <w:rsid w:val="00FC13BE"/>
    <w:rsid w:val="00FC4C64"/>
    <w:rsid w:val="00FE321E"/>
    <w:rsid w:val="00FF3A17"/>
    <w:rsid w:val="00FF67C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F1DE2"/>
  <w15:chartTrackingRefBased/>
  <w15:docId w15:val="{F7D8B2BC-807B-49CF-A1A8-D628595C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1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AF51CB"/>
    <w:pPr>
      <w:jc w:val="both"/>
    </w:pPr>
  </w:style>
  <w:style w:type="character" w:customStyle="1" w:styleId="BodyTextChar">
    <w:name w:val="Body Text Char"/>
    <w:basedOn w:val="DefaultParagraphFont"/>
    <w:link w:val="BodyText"/>
    <w:semiHidden/>
    <w:rsid w:val="00AF51CB"/>
    <w:rPr>
      <w:rFonts w:ascii="Times New Roman" w:eastAsia="Times New Roman" w:hAnsi="Times New Roman" w:cs="Times New Roman"/>
      <w:sz w:val="24"/>
      <w:szCs w:val="24"/>
      <w:lang w:val="sk-SK"/>
    </w:rPr>
  </w:style>
  <w:style w:type="paragraph" w:styleId="ListParagraph">
    <w:name w:val="List Paragraph"/>
    <w:basedOn w:val="Normal"/>
    <w:uiPriority w:val="34"/>
    <w:qFormat/>
    <w:rsid w:val="00AF51CB"/>
    <w:pPr>
      <w:spacing w:after="200" w:line="276" w:lineRule="auto"/>
      <w:ind w:left="720"/>
      <w:contextualSpacing/>
    </w:pPr>
    <w:rPr>
      <w:rFonts w:ascii="Calibri" w:eastAsia="Calibri" w:hAnsi="Calibri"/>
      <w:sz w:val="22"/>
      <w:szCs w:val="22"/>
    </w:rPr>
  </w:style>
  <w:style w:type="paragraph" w:customStyle="1" w:styleId="xmsonormal">
    <w:name w:val="x_msonormal"/>
    <w:basedOn w:val="Normal"/>
    <w:rsid w:val="00293153"/>
    <w:pPr>
      <w:spacing w:before="100" w:beforeAutospacing="1" w:after="100" w:afterAutospacing="1"/>
    </w:pPr>
    <w:rPr>
      <w:rFonts w:eastAsiaTheme="minorHAnsi"/>
    </w:rPr>
  </w:style>
  <w:style w:type="paragraph" w:customStyle="1" w:styleId="Normal1">
    <w:name w:val="Normal1"/>
    <w:basedOn w:val="Normal"/>
    <w:rsid w:val="001A010A"/>
    <w:pPr>
      <w:spacing w:before="100" w:beforeAutospacing="1" w:after="100" w:afterAutospacing="1"/>
    </w:pPr>
    <w:rPr>
      <w:rFonts w:ascii="Arial" w:hAnsi="Arial" w:cs="Arial"/>
      <w:sz w:val="22"/>
      <w:szCs w:val="22"/>
      <w:lang w:eastAsia="sr-Cyrl-RS"/>
    </w:rPr>
  </w:style>
  <w:style w:type="character" w:styleId="CommentReference">
    <w:name w:val="annotation reference"/>
    <w:basedOn w:val="DefaultParagraphFont"/>
    <w:uiPriority w:val="99"/>
    <w:semiHidden/>
    <w:unhideWhenUsed/>
    <w:rsid w:val="00FE321E"/>
    <w:rPr>
      <w:sz w:val="16"/>
      <w:szCs w:val="16"/>
    </w:rPr>
  </w:style>
  <w:style w:type="paragraph" w:styleId="CommentText">
    <w:name w:val="annotation text"/>
    <w:basedOn w:val="Normal"/>
    <w:link w:val="CommentTextChar"/>
    <w:uiPriority w:val="99"/>
    <w:semiHidden/>
    <w:unhideWhenUsed/>
    <w:rsid w:val="00FE321E"/>
    <w:rPr>
      <w:sz w:val="20"/>
      <w:szCs w:val="20"/>
    </w:rPr>
  </w:style>
  <w:style w:type="character" w:customStyle="1" w:styleId="CommentTextChar">
    <w:name w:val="Comment Text Char"/>
    <w:basedOn w:val="DefaultParagraphFont"/>
    <w:link w:val="CommentText"/>
    <w:uiPriority w:val="99"/>
    <w:semiHidden/>
    <w:rsid w:val="00FE321E"/>
    <w:rPr>
      <w:rFonts w:ascii="Times New Roman" w:eastAsia="Times New Roman" w:hAnsi="Times New Roman" w:cs="Times New Roman"/>
      <w:sz w:val="20"/>
      <w:szCs w:val="20"/>
      <w:lang w:val="sk-SK"/>
    </w:rPr>
  </w:style>
  <w:style w:type="paragraph" w:styleId="CommentSubject">
    <w:name w:val="annotation subject"/>
    <w:basedOn w:val="CommentText"/>
    <w:next w:val="CommentText"/>
    <w:link w:val="CommentSubjectChar"/>
    <w:uiPriority w:val="99"/>
    <w:semiHidden/>
    <w:unhideWhenUsed/>
    <w:rsid w:val="00FE321E"/>
    <w:rPr>
      <w:b/>
      <w:bCs/>
    </w:rPr>
  </w:style>
  <w:style w:type="character" w:customStyle="1" w:styleId="CommentSubjectChar">
    <w:name w:val="Comment Subject Char"/>
    <w:basedOn w:val="CommentTextChar"/>
    <w:link w:val="CommentSubject"/>
    <w:uiPriority w:val="99"/>
    <w:semiHidden/>
    <w:rsid w:val="00FE321E"/>
    <w:rPr>
      <w:rFonts w:ascii="Times New Roman" w:eastAsia="Times New Roman" w:hAnsi="Times New Roman" w:cs="Times New Roman"/>
      <w:b/>
      <w:bCs/>
      <w:sz w:val="20"/>
      <w:szCs w:val="20"/>
      <w:lang w:val="sk-SK"/>
    </w:rPr>
  </w:style>
  <w:style w:type="paragraph" w:styleId="BalloonText">
    <w:name w:val="Balloon Text"/>
    <w:basedOn w:val="Normal"/>
    <w:link w:val="BalloonTextChar"/>
    <w:uiPriority w:val="99"/>
    <w:semiHidden/>
    <w:unhideWhenUsed/>
    <w:rsid w:val="00FE32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21E"/>
    <w:rPr>
      <w:rFonts w:ascii="Segoe UI" w:eastAsia="Times New Roman" w:hAnsi="Segoe UI" w:cs="Segoe UI"/>
      <w:sz w:val="18"/>
      <w:szCs w:val="18"/>
      <w:lang w:val="sk-SK"/>
    </w:rPr>
  </w:style>
  <w:style w:type="character" w:customStyle="1" w:styleId="ng-star-inserted">
    <w:name w:val="ng-star-inserted"/>
    <w:basedOn w:val="DefaultParagraphFont"/>
    <w:rsid w:val="00857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824286">
      <w:bodyDiv w:val="1"/>
      <w:marLeft w:val="0"/>
      <w:marRight w:val="0"/>
      <w:marTop w:val="0"/>
      <w:marBottom w:val="0"/>
      <w:divBdr>
        <w:top w:val="none" w:sz="0" w:space="0" w:color="auto"/>
        <w:left w:val="none" w:sz="0" w:space="0" w:color="auto"/>
        <w:bottom w:val="none" w:sz="0" w:space="0" w:color="auto"/>
        <w:right w:val="none" w:sz="0" w:space="0" w:color="auto"/>
      </w:divBdr>
    </w:div>
    <w:div w:id="1483153060">
      <w:bodyDiv w:val="1"/>
      <w:marLeft w:val="0"/>
      <w:marRight w:val="0"/>
      <w:marTop w:val="0"/>
      <w:marBottom w:val="0"/>
      <w:divBdr>
        <w:top w:val="none" w:sz="0" w:space="0" w:color="auto"/>
        <w:left w:val="none" w:sz="0" w:space="0" w:color="auto"/>
        <w:bottom w:val="none" w:sz="0" w:space="0" w:color="auto"/>
        <w:right w:val="none" w:sz="0" w:space="0" w:color="auto"/>
      </w:divBdr>
    </w:div>
    <w:div w:id="1648894263">
      <w:bodyDiv w:val="1"/>
      <w:marLeft w:val="0"/>
      <w:marRight w:val="0"/>
      <w:marTop w:val="0"/>
      <w:marBottom w:val="0"/>
      <w:divBdr>
        <w:top w:val="none" w:sz="0" w:space="0" w:color="auto"/>
        <w:left w:val="none" w:sz="0" w:space="0" w:color="auto"/>
        <w:bottom w:val="none" w:sz="0" w:space="0" w:color="auto"/>
        <w:right w:val="none" w:sz="0" w:space="0" w:color="auto"/>
      </w:divBdr>
    </w:div>
    <w:div w:id="1824082329">
      <w:bodyDiv w:val="1"/>
      <w:marLeft w:val="0"/>
      <w:marRight w:val="0"/>
      <w:marTop w:val="0"/>
      <w:marBottom w:val="0"/>
      <w:divBdr>
        <w:top w:val="none" w:sz="0" w:space="0" w:color="auto"/>
        <w:left w:val="none" w:sz="0" w:space="0" w:color="auto"/>
        <w:bottom w:val="none" w:sz="0" w:space="0" w:color="auto"/>
        <w:right w:val="none" w:sz="0" w:space="0" w:color="auto"/>
      </w:divBdr>
    </w:div>
    <w:div w:id="207539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C16FE-0F38-4F43-9FE4-57E19B5ED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3780</Words>
  <Characters>21548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25278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Bjelobaba</dc:creator>
  <cp:keywords/>
  <dc:description/>
  <cp:lastModifiedBy>Adrian Borka</cp:lastModifiedBy>
  <cp:revision>5</cp:revision>
  <cp:lastPrinted>2025-01-15T13:15:00Z</cp:lastPrinted>
  <dcterms:created xsi:type="dcterms:W3CDTF">2025-01-27T07:08:00Z</dcterms:created>
  <dcterms:modified xsi:type="dcterms:W3CDTF">2025-01-28T12:36:00Z</dcterms:modified>
</cp:coreProperties>
</file>