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392EF4" w:rsidRDefault="00543C5B" w:rsidP="00566AE5">
      <w:pPr>
        <w:rPr>
          <w:b/>
          <w:sz w:val="20"/>
          <w:szCs w:val="20"/>
        </w:rPr>
      </w:pPr>
      <w:r w:rsidRPr="00392EF4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392EF4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392EF4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sz w:val="20"/>
                <w:szCs w:val="20"/>
              </w:rPr>
            </w:pPr>
            <w:r w:rsidRPr="00392EF4">
              <w:rPr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392EF4" w:rsidRDefault="007F5088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392EF4">
              <w:rPr>
                <w:sz w:val="20"/>
                <w:szCs w:val="20"/>
              </w:rPr>
              <w:t>Srbská republika</w:t>
            </w:r>
          </w:p>
          <w:p w:rsidR="007F5088" w:rsidRPr="00392EF4" w:rsidRDefault="007F5088" w:rsidP="000C2CC7">
            <w:pPr>
              <w:rPr>
                <w:sz w:val="20"/>
                <w:szCs w:val="20"/>
              </w:rPr>
            </w:pPr>
            <w:r w:rsidRPr="00392EF4">
              <w:rPr>
                <w:sz w:val="20"/>
                <w:szCs w:val="20"/>
              </w:rPr>
              <w:t>Autonómna pokrajina Vojvodina</w:t>
            </w:r>
          </w:p>
          <w:p w:rsidR="007F5088" w:rsidRPr="00392EF4" w:rsidRDefault="007F5088" w:rsidP="000C2CC7">
            <w:pPr>
              <w:rPr>
                <w:b/>
                <w:sz w:val="20"/>
                <w:szCs w:val="20"/>
              </w:rPr>
            </w:pPr>
            <w:r w:rsidRPr="00392EF4">
              <w:rPr>
                <w:b/>
                <w:sz w:val="20"/>
                <w:szCs w:val="20"/>
              </w:rPr>
              <w:t>Pokrajinský sekretariát vzdelávania, predpisov,</w:t>
            </w:r>
          </w:p>
          <w:p w:rsidR="007F5088" w:rsidRPr="00392EF4" w:rsidRDefault="007F5088" w:rsidP="000C2CC7">
            <w:pPr>
              <w:rPr>
                <w:b/>
                <w:sz w:val="20"/>
                <w:szCs w:val="20"/>
              </w:rPr>
            </w:pPr>
            <w:r w:rsidRPr="00392EF4">
              <w:rPr>
                <w:b/>
                <w:sz w:val="20"/>
                <w:szCs w:val="20"/>
              </w:rPr>
              <w:t>správy a národnostných menšín – národnostných spoločenstiev</w:t>
            </w:r>
          </w:p>
          <w:p w:rsidR="007F5088" w:rsidRPr="00392EF4" w:rsidRDefault="007F5088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392EF4">
              <w:rPr>
                <w:sz w:val="20"/>
                <w:szCs w:val="20"/>
              </w:rPr>
              <w:t>Bulvár Mihajla Pupina 16, 21 000 Nový Sad</w:t>
            </w:r>
          </w:p>
          <w:p w:rsidR="007F5088" w:rsidRPr="00392EF4" w:rsidRDefault="007F5088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392EF4">
              <w:rPr>
                <w:sz w:val="20"/>
                <w:szCs w:val="20"/>
              </w:rPr>
              <w:t xml:space="preserve">T: +381 21 487 4268, </w:t>
            </w:r>
            <w:r w:rsidR="00392EF4" w:rsidRPr="00392EF4">
              <w:rPr>
                <w:sz w:val="20"/>
                <w:szCs w:val="20"/>
              </w:rPr>
              <w:t xml:space="preserve">487 46 14, 487 40 36                                                                                            </w:t>
            </w:r>
          </w:p>
          <w:p w:rsidR="007F5088" w:rsidRPr="00392EF4" w:rsidRDefault="00392EF4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hyperlink r:id="rId9" w:history="1">
              <w:r w:rsidRPr="00392EF4">
                <w:rPr>
                  <w:rStyle w:val="Hyperlink"/>
                  <w:sz w:val="20"/>
                  <w:szCs w:val="20"/>
                </w:rPr>
                <w:t>ounz@vojvodinа.gov.rs</w:t>
              </w:r>
            </w:hyperlink>
          </w:p>
        </w:tc>
      </w:tr>
      <w:tr w:rsidR="00260CCD" w:rsidRPr="00392EF4" w:rsidTr="00260CCD">
        <w:trPr>
          <w:trHeight w:val="305"/>
        </w:trPr>
        <w:tc>
          <w:tcPr>
            <w:tcW w:w="6129" w:type="dxa"/>
            <w:gridSpan w:val="2"/>
          </w:tcPr>
          <w:p w:rsidR="00260CCD" w:rsidRPr="00392EF4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color w:val="000000"/>
                <w:sz w:val="20"/>
                <w:szCs w:val="20"/>
                <w:lang w:val="sr-Cyrl-RS"/>
              </w:rPr>
            </w:pPr>
          </w:p>
          <w:p w:rsidR="00260CCD" w:rsidRPr="00392EF4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color w:val="000000"/>
                <w:sz w:val="20"/>
                <w:szCs w:val="20"/>
                <w:lang w:val="sr-Cyrl-RS"/>
              </w:rPr>
            </w:pPr>
          </w:p>
          <w:p w:rsidR="00260CCD" w:rsidRPr="00392EF4" w:rsidRDefault="00260CCD" w:rsidP="00046ED1">
            <w:pPr>
              <w:tabs>
                <w:tab w:val="center" w:pos="4703"/>
                <w:tab w:val="right" w:pos="9406"/>
              </w:tabs>
              <w:ind w:left="74"/>
              <w:rPr>
                <w:color w:val="000000"/>
                <w:sz w:val="20"/>
                <w:szCs w:val="20"/>
              </w:rPr>
            </w:pPr>
            <w:r w:rsidRPr="00392EF4">
              <w:rPr>
                <w:color w:val="000000"/>
                <w:sz w:val="20"/>
                <w:szCs w:val="20"/>
              </w:rPr>
              <w:t xml:space="preserve">ČÍSLO: </w:t>
            </w:r>
            <w:r w:rsidRPr="00392EF4">
              <w:rPr>
                <w:sz w:val="20"/>
                <w:szCs w:val="20"/>
                <w:shd w:val="clear" w:color="auto" w:fill="FFFFFF"/>
              </w:rPr>
              <w:t>000227353 2025 09427 004 001 000 001</w:t>
            </w:r>
          </w:p>
        </w:tc>
        <w:tc>
          <w:tcPr>
            <w:tcW w:w="5448" w:type="dxa"/>
            <w:gridSpan w:val="2"/>
          </w:tcPr>
          <w:p w:rsidR="00260CCD" w:rsidRPr="00392EF4" w:rsidRDefault="00260CCD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lang w:val="ru-RU"/>
              </w:rPr>
            </w:pPr>
          </w:p>
          <w:p w:rsidR="00260CCD" w:rsidRPr="00392EF4" w:rsidRDefault="00260CCD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lang w:val="ru-RU"/>
              </w:rPr>
            </w:pPr>
          </w:p>
          <w:p w:rsidR="00260CCD" w:rsidRPr="00392EF4" w:rsidRDefault="00260CCD" w:rsidP="00260CCD">
            <w:pPr>
              <w:tabs>
                <w:tab w:val="center" w:pos="4703"/>
                <w:tab w:val="right" w:pos="9406"/>
              </w:tabs>
              <w:ind w:left="-102"/>
              <w:rPr>
                <w:color w:val="000000"/>
                <w:sz w:val="20"/>
                <w:szCs w:val="20"/>
              </w:rPr>
            </w:pPr>
            <w:r w:rsidRPr="00392EF4">
              <w:rPr>
                <w:color w:val="000000"/>
                <w:sz w:val="20"/>
                <w:szCs w:val="20"/>
              </w:rPr>
              <w:t>DÁTUM:  5. 2. 2025</w:t>
            </w:r>
          </w:p>
          <w:p w:rsidR="00260CCD" w:rsidRPr="00392EF4" w:rsidRDefault="00260CCD" w:rsidP="00BF3353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9348F5" w:rsidRPr="00392EF4" w:rsidRDefault="00953076" w:rsidP="009348F5">
      <w:pPr>
        <w:jc w:val="both"/>
        <w:rPr>
          <w:sz w:val="20"/>
          <w:szCs w:val="20"/>
        </w:rPr>
      </w:pPr>
      <w:r w:rsidRPr="00392EF4">
        <w:rPr>
          <w:sz w:val="20"/>
          <w:szCs w:val="20"/>
        </w:rPr>
        <w:t xml:space="preserve">Podľa článku 3 Pravidiel pridelenia rozpočtových prostriedkov Pokrajinského sekretariátu vzdelávania, predpisov, správy, národnostných menšín – národnostných spoločenstiev na financovanie a spolufinancovanie rekonštrukcie, adaptácie, sanácie, investičnej a bežnej údržby objektov ustanovizní základného, stredného vzdelávania a výchovy, žiackeho štandardu a predškolských ustanovizní na území Autonómnej pokrajiny Vojvodiny (Úradný vestník APV č. 5/25) a v súvislosti s Pokrajinským parlamentným uznesením o rozpočte Autonómnej pokrajiny Vojvodiny na rok 2025 (Úradný vestník APV č. 57/24), Pokrajinský sekretariát vzdelávania, predpisov, správy a národnostných menšín – národnostných spoločenstiev (ďalej len: sekretariát) </w:t>
      </w:r>
      <w:r w:rsidR="00392EF4">
        <w:rPr>
          <w:sz w:val="20"/>
          <w:szCs w:val="20"/>
        </w:rPr>
        <w:t xml:space="preserve">       </w:t>
      </w:r>
      <w:r w:rsidRPr="00392EF4">
        <w:rPr>
          <w:sz w:val="20"/>
          <w:szCs w:val="20"/>
        </w:rPr>
        <w:t xml:space="preserve">v y p i s u j e   </w:t>
      </w:r>
    </w:p>
    <w:p w:rsidR="006C2F6C" w:rsidRPr="00392EF4" w:rsidRDefault="006C2F6C" w:rsidP="006C2F6C">
      <w:pPr>
        <w:jc w:val="both"/>
        <w:rPr>
          <w:b/>
          <w:bCs/>
          <w:sz w:val="20"/>
          <w:szCs w:val="20"/>
          <w:lang w:val="sr-Cyrl-CS"/>
        </w:rPr>
      </w:pPr>
    </w:p>
    <w:p w:rsidR="00D6170A" w:rsidRPr="00392EF4" w:rsidRDefault="00D6170A" w:rsidP="006C2F6C">
      <w:pPr>
        <w:jc w:val="center"/>
        <w:rPr>
          <w:b/>
          <w:bCs/>
          <w:sz w:val="20"/>
          <w:szCs w:val="20"/>
        </w:rPr>
      </w:pPr>
      <w:r w:rsidRPr="00392EF4">
        <w:rPr>
          <w:b/>
          <w:bCs/>
          <w:sz w:val="20"/>
          <w:szCs w:val="20"/>
        </w:rPr>
        <w:t>SÚBEH</w:t>
      </w:r>
    </w:p>
    <w:p w:rsidR="00D6170A" w:rsidRPr="00392EF4" w:rsidRDefault="00D6170A" w:rsidP="00D6170A">
      <w:pPr>
        <w:jc w:val="center"/>
        <w:rPr>
          <w:b/>
          <w:sz w:val="20"/>
          <w:szCs w:val="20"/>
        </w:rPr>
      </w:pPr>
      <w:r w:rsidRPr="00392EF4">
        <w:rPr>
          <w:b/>
          <w:bCs/>
          <w:sz w:val="20"/>
          <w:szCs w:val="20"/>
        </w:rPr>
        <w:t xml:space="preserve">NA FINANCOVANIE A SPOLUFINANCOVANIE REKONŠTRUKCIE, ADAPTÁCIE, SANÁCIE, INVESTIČNEJ A BEŽNEJ ÚDRŽBY OBJEKTOV USTANOVIZNÍ ZÁKLADNÉHO, STREDNÉHO VZDELÁVANIA A VÝCHOVY, ŽIACKEHO ŠTANDARDU A PREDŠKOLSKÝCH USTANOVIZNÍ NA ÚZEMÍ AUTONÓMNEJ POKRAJINY VOJVODINY NA ROK 2025 </w:t>
      </w:r>
      <w:r w:rsidRPr="00392EF4">
        <w:rPr>
          <w:b/>
          <w:sz w:val="20"/>
          <w:szCs w:val="20"/>
        </w:rPr>
        <w:t xml:space="preserve"> </w:t>
      </w:r>
    </w:p>
    <w:p w:rsidR="001A1D41" w:rsidRPr="00392EF4" w:rsidRDefault="001A1D41" w:rsidP="00485D47">
      <w:pPr>
        <w:jc w:val="center"/>
        <w:rPr>
          <w:b/>
          <w:sz w:val="20"/>
          <w:szCs w:val="20"/>
        </w:rPr>
      </w:pPr>
    </w:p>
    <w:p w:rsidR="003E580B" w:rsidRPr="00392EF4" w:rsidRDefault="007F5088" w:rsidP="001F5040">
      <w:pPr>
        <w:jc w:val="both"/>
        <w:rPr>
          <w:color w:val="FF0000"/>
          <w:sz w:val="20"/>
          <w:szCs w:val="20"/>
        </w:rPr>
      </w:pPr>
      <w:r w:rsidRPr="00392EF4">
        <w:rPr>
          <w:sz w:val="20"/>
          <w:szCs w:val="20"/>
        </w:rPr>
        <w:t xml:space="preserve">Súbeh sa vypisuje na sumu prostriedkov zabezpečených Pokrajinským parlamentným uznesením o rozpočte Autonómnej pokrajiny Vojvodiny na rok 2025 (Úradný vestník APV č. 57/24), a to: na financovanie a spolufinancovanie rekonštrukcie, adaptácie, sanácie a investičnej údržby objektov ustanovizní základného, stredného vzdelávania a výchovy, žiackeho štandardu a predškolských ustanovizní na území Autonómnej pokrajiny Vojvodiny v celkovej výške </w:t>
      </w:r>
      <w:r w:rsidRPr="00392EF4">
        <w:rPr>
          <w:b/>
          <w:sz w:val="20"/>
          <w:szCs w:val="20"/>
        </w:rPr>
        <w:t>375 000 000,00</w:t>
      </w:r>
      <w:r w:rsidRPr="00392EF4">
        <w:rPr>
          <w:b/>
          <w:bCs/>
          <w:sz w:val="20"/>
          <w:szCs w:val="20"/>
        </w:rPr>
        <w:t xml:space="preserve"> dinárov</w:t>
      </w:r>
      <w:r w:rsidRPr="00392EF4">
        <w:rPr>
          <w:sz w:val="20"/>
          <w:szCs w:val="20"/>
        </w:rPr>
        <w:t xml:space="preserve"> (na úrovni základného vzdelávania a výchovy </w:t>
      </w:r>
      <w:r w:rsidRPr="00392EF4">
        <w:rPr>
          <w:b/>
          <w:bCs/>
          <w:sz w:val="20"/>
          <w:szCs w:val="20"/>
        </w:rPr>
        <w:t>247 000 000,00 dinárov</w:t>
      </w:r>
      <w:r w:rsidRPr="00392EF4">
        <w:rPr>
          <w:sz w:val="20"/>
          <w:szCs w:val="20"/>
        </w:rPr>
        <w:t xml:space="preserve">, na úrovni stredoškolského vzdelávania </w:t>
      </w:r>
      <w:r w:rsidRPr="00392EF4">
        <w:rPr>
          <w:b/>
          <w:sz w:val="20"/>
          <w:szCs w:val="20"/>
        </w:rPr>
        <w:t>90 000 000,00</w:t>
      </w:r>
      <w:r w:rsidRPr="00392EF4">
        <w:rPr>
          <w:b/>
          <w:bCs/>
          <w:sz w:val="20"/>
          <w:szCs w:val="20"/>
        </w:rPr>
        <w:t xml:space="preserve"> dinárov</w:t>
      </w:r>
      <w:r w:rsidRPr="00392EF4">
        <w:rPr>
          <w:sz w:val="20"/>
          <w:szCs w:val="20"/>
        </w:rPr>
        <w:t xml:space="preserve">, pre ustanovizne žiackeho štandardu </w:t>
      </w:r>
      <w:r w:rsidRPr="00392EF4">
        <w:rPr>
          <w:b/>
          <w:sz w:val="20"/>
          <w:szCs w:val="20"/>
        </w:rPr>
        <w:t>15 000 000,00</w:t>
      </w:r>
      <w:r w:rsidRPr="00392EF4">
        <w:rPr>
          <w:b/>
          <w:bCs/>
          <w:sz w:val="20"/>
          <w:szCs w:val="20"/>
        </w:rPr>
        <w:t xml:space="preserve"> dinárov</w:t>
      </w:r>
      <w:r w:rsidRPr="00392EF4">
        <w:rPr>
          <w:sz w:val="20"/>
          <w:szCs w:val="20"/>
        </w:rPr>
        <w:t xml:space="preserve"> a pre predškolské zariadenia </w:t>
      </w:r>
      <w:r w:rsidRPr="00392EF4">
        <w:rPr>
          <w:b/>
          <w:sz w:val="20"/>
          <w:szCs w:val="20"/>
        </w:rPr>
        <w:t>23 000 000,00</w:t>
      </w:r>
      <w:r w:rsidRPr="00392EF4">
        <w:rPr>
          <w:b/>
          <w:bCs/>
          <w:sz w:val="20"/>
          <w:szCs w:val="20"/>
        </w:rPr>
        <w:t xml:space="preserve"> dinárov)</w:t>
      </w:r>
      <w:r w:rsidRPr="00392EF4">
        <w:rPr>
          <w:sz w:val="20"/>
          <w:szCs w:val="20"/>
        </w:rPr>
        <w:t xml:space="preserve">. </w:t>
      </w:r>
    </w:p>
    <w:p w:rsidR="008444A6" w:rsidRPr="00392EF4" w:rsidRDefault="007E36D3" w:rsidP="001F5040">
      <w:pPr>
        <w:jc w:val="both"/>
        <w:rPr>
          <w:b/>
          <w:sz w:val="20"/>
          <w:szCs w:val="20"/>
          <w:u w:val="single"/>
        </w:rPr>
      </w:pPr>
      <w:r w:rsidRPr="00392EF4">
        <w:rPr>
          <w:b/>
          <w:sz w:val="20"/>
          <w:szCs w:val="20"/>
          <w:u w:val="single"/>
        </w:rPr>
        <w:t>Minimálna suma finančných prostriedkov</w:t>
      </w:r>
      <w:r w:rsidRPr="00392EF4">
        <w:rPr>
          <w:sz w:val="20"/>
          <w:szCs w:val="20"/>
        </w:rPr>
        <w:t xml:space="preserve">, o ktoré môžu žiadať ustanovizne základného a stredného školstva na území Autonómnej pokrajiny Vojvodiny, je </w:t>
      </w:r>
      <w:r w:rsidRPr="00392EF4">
        <w:rPr>
          <w:b/>
          <w:sz w:val="20"/>
          <w:szCs w:val="20"/>
          <w:u w:val="single"/>
        </w:rPr>
        <w:t>3 000 000,00 dinárov vrátane DPH</w:t>
      </w:r>
      <w:r w:rsidRPr="00392EF4">
        <w:rPr>
          <w:sz w:val="20"/>
          <w:szCs w:val="20"/>
        </w:rPr>
        <w:t>.</w:t>
      </w:r>
    </w:p>
    <w:p w:rsidR="007E36D3" w:rsidRPr="00392EF4" w:rsidRDefault="000945BB" w:rsidP="001F5040">
      <w:pPr>
        <w:jc w:val="both"/>
        <w:rPr>
          <w:b/>
          <w:sz w:val="20"/>
          <w:szCs w:val="20"/>
          <w:u w:val="single"/>
        </w:rPr>
      </w:pPr>
      <w:r w:rsidRPr="00392EF4">
        <w:rPr>
          <w:sz w:val="20"/>
          <w:szCs w:val="20"/>
        </w:rPr>
        <w:t>Minimálna suma finančných prostriedkov na súbehu</w:t>
      </w:r>
      <w:r w:rsidR="00392EF4" w:rsidRPr="00392EF4">
        <w:rPr>
          <w:b/>
          <w:sz w:val="20"/>
          <w:szCs w:val="20"/>
        </w:rPr>
        <w:t xml:space="preserve"> </w:t>
      </w:r>
      <w:r w:rsidRPr="00392EF4">
        <w:rPr>
          <w:b/>
          <w:sz w:val="20"/>
          <w:szCs w:val="20"/>
          <w:u w:val="single"/>
        </w:rPr>
        <w:t>sa nevzťahuje</w:t>
      </w:r>
      <w:r w:rsidRPr="00392EF4">
        <w:rPr>
          <w:sz w:val="20"/>
          <w:szCs w:val="20"/>
        </w:rPr>
        <w:t xml:space="preserve"> na ustanovizne žiackeho štandardu a predškolské ustanovizne na území Autonómnej pokrajiny Vojvodiny.</w:t>
      </w:r>
    </w:p>
    <w:p w:rsidR="007F5088" w:rsidRPr="00392EF4" w:rsidRDefault="007F5088" w:rsidP="00E25CCD">
      <w:pPr>
        <w:ind w:right="180"/>
        <w:jc w:val="both"/>
        <w:rPr>
          <w:sz w:val="20"/>
          <w:szCs w:val="20"/>
        </w:rPr>
      </w:pPr>
      <w:r w:rsidRPr="00392EF4">
        <w:rPr>
          <w:sz w:val="20"/>
          <w:szCs w:val="20"/>
        </w:rPr>
        <w:t>Finančné prostriedky</w:t>
      </w:r>
      <w:r w:rsidRPr="00392EF4">
        <w:rPr>
          <w:sz w:val="20"/>
          <w:szCs w:val="20"/>
          <w:u w:val="single"/>
        </w:rPr>
        <w:t xml:space="preserve"> sa neprideľujú</w:t>
      </w:r>
      <w:r w:rsidRPr="00392EF4">
        <w:rPr>
          <w:sz w:val="20"/>
          <w:szCs w:val="20"/>
        </w:rPr>
        <w:t xml:space="preserve"> na financovanie a spolufinancovanie </w:t>
      </w:r>
      <w:r w:rsidRPr="00392EF4">
        <w:rPr>
          <w:b/>
          <w:bCs/>
          <w:sz w:val="20"/>
          <w:szCs w:val="20"/>
        </w:rPr>
        <w:t>stavby a dostavby.</w:t>
      </w:r>
      <w:r w:rsidRPr="00392EF4">
        <w:rPr>
          <w:b/>
          <w:sz w:val="20"/>
          <w:szCs w:val="20"/>
        </w:rPr>
        <w:t xml:space="preserve"> </w:t>
      </w:r>
    </w:p>
    <w:p w:rsidR="007F5088" w:rsidRPr="00392EF4" w:rsidRDefault="007F5088" w:rsidP="00690CA0">
      <w:pPr>
        <w:ind w:right="180"/>
        <w:jc w:val="both"/>
        <w:rPr>
          <w:sz w:val="20"/>
          <w:szCs w:val="20"/>
        </w:rPr>
      </w:pPr>
      <w:r w:rsidRPr="00392EF4">
        <w:rPr>
          <w:sz w:val="20"/>
          <w:szCs w:val="20"/>
        </w:rPr>
        <w:t xml:space="preserve">Finančné prostriedky </w:t>
      </w:r>
      <w:r w:rsidRPr="00392EF4">
        <w:rPr>
          <w:sz w:val="20"/>
          <w:szCs w:val="20"/>
          <w:u w:val="single"/>
        </w:rPr>
        <w:t>sa neprideľujú</w:t>
      </w:r>
      <w:r w:rsidRPr="00392EF4">
        <w:rPr>
          <w:sz w:val="20"/>
          <w:szCs w:val="20"/>
        </w:rPr>
        <w:t xml:space="preserve"> na práce, ktorých plné financovanie sa poskytuje z iných zdrojov.</w:t>
      </w:r>
    </w:p>
    <w:p w:rsidR="00C342CB" w:rsidRPr="00392EF4" w:rsidRDefault="007F5088" w:rsidP="00690CA0">
      <w:pPr>
        <w:ind w:right="180"/>
        <w:jc w:val="both"/>
        <w:rPr>
          <w:sz w:val="20"/>
          <w:szCs w:val="20"/>
        </w:rPr>
      </w:pPr>
      <w:r w:rsidRPr="00392EF4">
        <w:rPr>
          <w:sz w:val="20"/>
          <w:szCs w:val="20"/>
        </w:rPr>
        <w:t xml:space="preserve">Realizácia finančných záväzkov sa uskutoční v súlade s likvidnými možnosťami rozpočtu Autonómnej pokrajiny Vojvodiny na rok 2025. </w:t>
      </w:r>
    </w:p>
    <w:p w:rsidR="00497F32" w:rsidRPr="00392EF4" w:rsidRDefault="00497F32" w:rsidP="00566AE5">
      <w:pPr>
        <w:jc w:val="both"/>
        <w:rPr>
          <w:sz w:val="20"/>
          <w:szCs w:val="20"/>
          <w:lang w:val="sr-Cyrl-RS"/>
        </w:rPr>
      </w:pPr>
    </w:p>
    <w:p w:rsidR="007F5088" w:rsidRPr="00392EF4" w:rsidRDefault="007F5088" w:rsidP="001E6C2E">
      <w:pPr>
        <w:rPr>
          <w:b/>
          <w:sz w:val="20"/>
          <w:szCs w:val="20"/>
        </w:rPr>
      </w:pPr>
      <w:r w:rsidRPr="00392EF4">
        <w:rPr>
          <w:b/>
          <w:sz w:val="20"/>
          <w:szCs w:val="20"/>
        </w:rPr>
        <w:t>PODMIENKY SÚBEHU</w:t>
      </w:r>
    </w:p>
    <w:p w:rsidR="007F5088" w:rsidRPr="00392EF4" w:rsidRDefault="007F5088" w:rsidP="00566AE5">
      <w:pPr>
        <w:jc w:val="both"/>
        <w:rPr>
          <w:i/>
          <w:sz w:val="20"/>
          <w:szCs w:val="20"/>
        </w:rPr>
      </w:pPr>
      <w:r w:rsidRPr="00392EF4">
        <w:rPr>
          <w:i/>
          <w:sz w:val="20"/>
          <w:szCs w:val="20"/>
        </w:rPr>
        <w:t>1. Podávatelia prihlášky</w:t>
      </w:r>
    </w:p>
    <w:p w:rsidR="00CE54B6" w:rsidRPr="00392EF4" w:rsidRDefault="00CE54B6" w:rsidP="00CE54B6">
      <w:pPr>
        <w:jc w:val="both"/>
        <w:rPr>
          <w:sz w:val="20"/>
          <w:szCs w:val="20"/>
        </w:rPr>
      </w:pPr>
      <w:r w:rsidRPr="00392EF4">
        <w:rPr>
          <w:sz w:val="20"/>
          <w:szCs w:val="20"/>
        </w:rPr>
        <w:t>Podávatelia prihlášky sú:</w:t>
      </w:r>
    </w:p>
    <w:p w:rsidR="00CE54B6" w:rsidRPr="00392EF4" w:rsidRDefault="00CE54B6" w:rsidP="00CE54B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392EF4">
        <w:rPr>
          <w:rFonts w:ascii="Times New Roman" w:hAnsi="Times New Roman"/>
          <w:sz w:val="20"/>
          <w:szCs w:val="20"/>
        </w:rPr>
        <w:t>školy základného vzdelávania a výchovy, školy stredného vzdelávania a výchovy a ustanovizne žiackeho štandardu na území Autonómnej pokrajiny Vojvodiny založené AP Vojvodinou a jednotkou lokálnej samosprávy;</w:t>
      </w:r>
    </w:p>
    <w:p w:rsidR="00CE54B6" w:rsidRPr="00392EF4" w:rsidRDefault="00CE54B6" w:rsidP="00CE54B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392EF4">
        <w:rPr>
          <w:rFonts w:ascii="Times New Roman" w:hAnsi="Times New Roman"/>
          <w:sz w:val="20"/>
          <w:szCs w:val="20"/>
        </w:rPr>
        <w:t>jednotky lokálnej samosprávy (výhradne pre potreby predškolských zariadení) na území AP Vojvodiny.</w:t>
      </w:r>
    </w:p>
    <w:p w:rsidR="007F5088" w:rsidRPr="00392EF4" w:rsidRDefault="007F5088" w:rsidP="00566AE5">
      <w:pPr>
        <w:jc w:val="both"/>
        <w:rPr>
          <w:i/>
          <w:sz w:val="20"/>
          <w:szCs w:val="20"/>
        </w:rPr>
      </w:pPr>
      <w:r w:rsidRPr="00392EF4">
        <w:rPr>
          <w:i/>
          <w:sz w:val="20"/>
          <w:szCs w:val="20"/>
        </w:rPr>
        <w:t>2. Kritériá prideľovania finančných prostriedkov</w:t>
      </w:r>
    </w:p>
    <w:p w:rsidR="003E580B" w:rsidRPr="00392EF4" w:rsidRDefault="00FC22B3" w:rsidP="003E580B">
      <w:pPr>
        <w:ind w:firstLine="708"/>
        <w:contextualSpacing/>
        <w:jc w:val="both"/>
        <w:rPr>
          <w:sz w:val="20"/>
          <w:szCs w:val="20"/>
        </w:rPr>
      </w:pPr>
      <w:r w:rsidRPr="00392EF4">
        <w:rPr>
          <w:sz w:val="20"/>
          <w:szCs w:val="20"/>
        </w:rPr>
        <w:t>Kritériá prideľovania prostriedkov podľa Pravidiel pridelenia rozpočtových prostriedkov Pokrajinského sekretariátu vzdelávania, predpisov, správy, národnostných menšín – národnostných spoločenstiev na financovanie a spolufinancovanie rekonštrukcie, adaptácie, sanácie, investičnej a bežnej údržby objektov ustanovizní základného, stredného vzdelávania a výchovy, žiackeho štandardu a predškolských ustanovizní na území Autonómnej pokrajiny Vojvodiny sú:</w:t>
      </w:r>
    </w:p>
    <w:p w:rsidR="002E0BF1" w:rsidRPr="00392EF4" w:rsidRDefault="002E0BF1" w:rsidP="00E61787">
      <w:pPr>
        <w:pStyle w:val="ListParagraph"/>
        <w:numPr>
          <w:ilvl w:val="0"/>
          <w:numId w:val="21"/>
        </w:numPr>
        <w:spacing w:after="0"/>
        <w:ind w:left="360"/>
        <w:jc w:val="both"/>
        <w:rPr>
          <w:rFonts w:ascii="Times New Roman" w:hAnsi="Times New Roman"/>
          <w:caps/>
          <w:strike/>
          <w:sz w:val="20"/>
          <w:szCs w:val="20"/>
        </w:rPr>
      </w:pPr>
      <w:r w:rsidRPr="00392EF4">
        <w:rPr>
          <w:rFonts w:ascii="Times New Roman" w:hAnsi="Times New Roman"/>
          <w:sz w:val="20"/>
          <w:szCs w:val="20"/>
        </w:rPr>
        <w:t>význam realizácie projektu, pokiaľ ide o bezpečnosť a zdravie detí/žiakov, učiteľov a zamestnancov, ktorí využívajú objekty,</w:t>
      </w:r>
    </w:p>
    <w:p w:rsidR="002E0BF1" w:rsidRPr="00392EF4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sz w:val="20"/>
          <w:szCs w:val="20"/>
        </w:rPr>
      </w:pPr>
      <w:r w:rsidRPr="00392EF4">
        <w:rPr>
          <w:sz w:val="20"/>
          <w:szCs w:val="20"/>
        </w:rPr>
        <w:t>význam realizácie projektu vo vzťahu ku zvyšovaniu kvality a modernizácii výkonu výchovno-vzdelávacej práce a podmienok pre pobyt žiakov a zamestnancov,</w:t>
      </w:r>
    </w:p>
    <w:p w:rsidR="002E0BF1" w:rsidRPr="00392EF4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sz w:val="20"/>
          <w:szCs w:val="20"/>
        </w:rPr>
      </w:pPr>
      <w:r w:rsidRPr="00392EF4">
        <w:rPr>
          <w:sz w:val="20"/>
          <w:szCs w:val="20"/>
        </w:rPr>
        <w:lastRenderedPageBreak/>
        <w:t>význam realizácie projektu vo vzťahu k zlepšeniu energetickej hospodárnosti budov, teda k úspore paliva na vykurovanie budov,</w:t>
      </w:r>
    </w:p>
    <w:p w:rsidR="002E0BF1" w:rsidRPr="00392EF4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sz w:val="20"/>
          <w:szCs w:val="20"/>
        </w:rPr>
      </w:pPr>
      <w:r w:rsidRPr="00392EF4">
        <w:rPr>
          <w:sz w:val="20"/>
          <w:szCs w:val="20"/>
        </w:rPr>
        <w:t>finančná opodstatnenosť projektu,</w:t>
      </w:r>
    </w:p>
    <w:p w:rsidR="002E0BF1" w:rsidRPr="00392EF4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sz w:val="20"/>
          <w:szCs w:val="20"/>
        </w:rPr>
      </w:pPr>
      <w:r w:rsidRPr="00392EF4">
        <w:rPr>
          <w:sz w:val="20"/>
          <w:szCs w:val="20"/>
        </w:rPr>
        <w:t>existencia iných zdrojov financovania – spolufinancovanie realizácie projektu,</w:t>
      </w:r>
    </w:p>
    <w:p w:rsidR="002E0BF1" w:rsidRPr="00392EF4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sz w:val="20"/>
          <w:szCs w:val="20"/>
        </w:rPr>
      </w:pPr>
      <w:r w:rsidRPr="00392EF4">
        <w:rPr>
          <w:sz w:val="20"/>
          <w:szCs w:val="20"/>
        </w:rPr>
        <w:t>udržateľnosť – dlhodobý efekt zlepšenia podmienok využívania objektu po realizácii projektu,</w:t>
      </w:r>
    </w:p>
    <w:p w:rsidR="002E0BF1" w:rsidRPr="00392EF4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sz w:val="20"/>
          <w:szCs w:val="20"/>
        </w:rPr>
      </w:pPr>
      <w:r w:rsidRPr="00392EF4">
        <w:rPr>
          <w:sz w:val="20"/>
          <w:szCs w:val="20"/>
        </w:rPr>
        <w:t>aktivity, ktoré sú vykonávané na účely realizácie projektu,</w:t>
      </w:r>
    </w:p>
    <w:p w:rsidR="002E0BF1" w:rsidRPr="00392EF4" w:rsidRDefault="002E0BF1" w:rsidP="00E61787">
      <w:pPr>
        <w:numPr>
          <w:ilvl w:val="0"/>
          <w:numId w:val="21"/>
        </w:numPr>
        <w:ind w:left="360"/>
        <w:contextualSpacing/>
        <w:jc w:val="both"/>
        <w:rPr>
          <w:caps/>
          <w:strike/>
          <w:sz w:val="20"/>
          <w:szCs w:val="20"/>
        </w:rPr>
      </w:pPr>
      <w:r w:rsidRPr="00392EF4">
        <w:rPr>
          <w:sz w:val="20"/>
          <w:szCs w:val="20"/>
        </w:rPr>
        <w:t>stupeň rozvoja jednotky lokálnej samosprávy, na území ktorej sa nachádza vzdelávacia ustanovizeň.</w:t>
      </w:r>
    </w:p>
    <w:p w:rsidR="009E1E1C" w:rsidRPr="00392EF4" w:rsidRDefault="002E0BF1" w:rsidP="002E0BF1">
      <w:pPr>
        <w:ind w:left="1080"/>
        <w:contextualSpacing/>
        <w:rPr>
          <w:caps/>
          <w:strike/>
          <w:sz w:val="20"/>
          <w:szCs w:val="20"/>
        </w:rPr>
      </w:pPr>
      <w:r w:rsidRPr="00392EF4">
        <w:rPr>
          <w:sz w:val="20"/>
          <w:szCs w:val="20"/>
        </w:rPr>
        <w:t xml:space="preserve">  </w:t>
      </w:r>
    </w:p>
    <w:p w:rsidR="007F5088" w:rsidRPr="00392EF4" w:rsidRDefault="007F5088" w:rsidP="00815659">
      <w:pPr>
        <w:jc w:val="both"/>
        <w:rPr>
          <w:b/>
          <w:sz w:val="20"/>
          <w:szCs w:val="20"/>
        </w:rPr>
      </w:pPr>
      <w:r w:rsidRPr="00392EF4">
        <w:rPr>
          <w:b/>
          <w:sz w:val="20"/>
          <w:szCs w:val="20"/>
        </w:rPr>
        <w:t>VŠEOBECNÉ SMERNICE SÚBEHU</w:t>
      </w:r>
    </w:p>
    <w:p w:rsidR="007F5088" w:rsidRPr="00392EF4" w:rsidRDefault="007F5088" w:rsidP="008347B5">
      <w:pPr>
        <w:pStyle w:val="BodyText"/>
        <w:ind w:firstLine="340"/>
        <w:rPr>
          <w:sz w:val="20"/>
          <w:szCs w:val="20"/>
        </w:rPr>
      </w:pPr>
      <w:r w:rsidRPr="00392EF4">
        <w:rPr>
          <w:sz w:val="20"/>
          <w:szCs w:val="20"/>
        </w:rPr>
        <w:t>Ak je technicky možné realizovať projekt v niekoľkých samostatných fázach vykonávania prác, žiadateľ by mal predložiť prihlášku s jasne stanovenými fázami na vykonanie prác a uvedenými finančnými prostriedkami pre všetky fázy.</w:t>
      </w:r>
    </w:p>
    <w:p w:rsidR="00C342CB" w:rsidRPr="00392EF4" w:rsidRDefault="007F5088" w:rsidP="00C342CB">
      <w:pPr>
        <w:pStyle w:val="BodyText"/>
        <w:ind w:firstLine="340"/>
        <w:rPr>
          <w:sz w:val="20"/>
          <w:szCs w:val="20"/>
        </w:rPr>
      </w:pPr>
      <w:r w:rsidRPr="00392EF4">
        <w:rPr>
          <w:sz w:val="20"/>
          <w:szCs w:val="20"/>
        </w:rPr>
        <w:t>Priložený predbežný výmer a predbežný výpočet prác by mali byť s presne stanovenou sumou prác a s trhovými cenami, keďže finančné prostriedky budú prevedené na žiadateľa v súlade s postupom verejného obstarávania v súlade so Zákonom o verejnom obstarávaní (a najviac do schválenej sumy). Sekretariát n</w:t>
      </w:r>
      <w:r w:rsidR="00392EF4">
        <w:rPr>
          <w:sz w:val="20"/>
          <w:szCs w:val="20"/>
        </w:rPr>
        <w:t>ebude schopný financovať zvyšné</w:t>
      </w:r>
      <w:r w:rsidRPr="00392EF4">
        <w:rPr>
          <w:sz w:val="20"/>
          <w:szCs w:val="20"/>
        </w:rPr>
        <w:t xml:space="preserve"> a nepredvídané práce. </w:t>
      </w:r>
    </w:p>
    <w:p w:rsidR="00231BE2" w:rsidRPr="00392EF4" w:rsidRDefault="00ED7A25" w:rsidP="00231BE2">
      <w:pPr>
        <w:pStyle w:val="BodyText"/>
        <w:ind w:firstLine="284"/>
        <w:rPr>
          <w:sz w:val="20"/>
          <w:szCs w:val="20"/>
        </w:rPr>
      </w:pPr>
      <w:r w:rsidRPr="00392EF4">
        <w:rPr>
          <w:sz w:val="20"/>
          <w:szCs w:val="20"/>
        </w:rPr>
        <w:t xml:space="preserve"> Žiadateľ, ktorý sa tiež uchádzal na súbehu o konkrétny projekt na iných miestach, má právo podať prihlášku na daný súbeh, ak v čase podania prihlášky nevedel a ani nemohol vedieť, či mu budú poskytnuté finančné prostriedky na inom súbehu pre predmetný projekt.</w:t>
      </w:r>
    </w:p>
    <w:p w:rsidR="00ED7A25" w:rsidRPr="00392EF4" w:rsidRDefault="00FC6D1B" w:rsidP="00113579">
      <w:pPr>
        <w:ind w:firstLine="284"/>
        <w:jc w:val="both"/>
        <w:rPr>
          <w:sz w:val="20"/>
          <w:szCs w:val="20"/>
        </w:rPr>
      </w:pPr>
      <w:r w:rsidRPr="00392EF4">
        <w:rPr>
          <w:sz w:val="20"/>
          <w:szCs w:val="20"/>
        </w:rPr>
        <w:t xml:space="preserve">V prípade podania prihlášky na spolufinancovanie prác prostriedky zabezpečené ako účasť ustanovizne môžu byť z vlastných zdrojov, z darov a z rozpočtov všetkých úrovní moci. </w:t>
      </w:r>
    </w:p>
    <w:p w:rsidR="00FC6D1B" w:rsidRPr="00392EF4" w:rsidRDefault="00FC6D1B" w:rsidP="00113579">
      <w:pPr>
        <w:ind w:firstLine="284"/>
        <w:jc w:val="both"/>
        <w:rPr>
          <w:b/>
          <w:sz w:val="20"/>
          <w:szCs w:val="20"/>
          <w:lang w:val="sr-Cyrl-RS"/>
        </w:rPr>
      </w:pPr>
    </w:p>
    <w:p w:rsidR="007F5088" w:rsidRPr="00392EF4" w:rsidRDefault="007F5088" w:rsidP="00815659">
      <w:pPr>
        <w:pStyle w:val="BodyText"/>
        <w:ind w:firstLine="340"/>
        <w:rPr>
          <w:sz w:val="20"/>
          <w:szCs w:val="20"/>
        </w:rPr>
      </w:pPr>
      <w:r w:rsidRPr="00392EF4">
        <w:rPr>
          <w:sz w:val="20"/>
          <w:szCs w:val="20"/>
          <w:u w:val="single"/>
        </w:rPr>
        <w:t>Po pridelení finančných prostriedkov na súbehu bude užívateľ povinný:</w:t>
      </w:r>
    </w:p>
    <w:p w:rsidR="007F5088" w:rsidRPr="00392EF4" w:rsidRDefault="007F5088" w:rsidP="00C342CB">
      <w:pPr>
        <w:pStyle w:val="BodyText"/>
        <w:numPr>
          <w:ilvl w:val="0"/>
          <w:numId w:val="17"/>
        </w:numPr>
        <w:ind w:left="284" w:hanging="284"/>
        <w:rPr>
          <w:sz w:val="20"/>
          <w:szCs w:val="20"/>
        </w:rPr>
      </w:pPr>
      <w:r w:rsidRPr="00392EF4">
        <w:rPr>
          <w:sz w:val="20"/>
          <w:szCs w:val="20"/>
        </w:rPr>
        <w:t>podpísať zmluvu o pridelení rozpočtových prostriedkov s Pokrajinským sekretariátom vzdelávania, predpisov, správy a národnostných menšín – národnostných spoločenstiev (ďalej len: sekretariát), ktorý bude upravovať vzájomné práva a povinnosti zmluvných strán;</w:t>
      </w:r>
    </w:p>
    <w:p w:rsidR="009306AC" w:rsidRPr="00392EF4" w:rsidRDefault="007F5088" w:rsidP="009306AC">
      <w:pPr>
        <w:pStyle w:val="BodyText"/>
        <w:numPr>
          <w:ilvl w:val="0"/>
          <w:numId w:val="17"/>
        </w:numPr>
        <w:ind w:left="284" w:hanging="284"/>
        <w:rPr>
          <w:sz w:val="20"/>
          <w:szCs w:val="20"/>
        </w:rPr>
      </w:pPr>
      <w:r w:rsidRPr="00392EF4">
        <w:rPr>
          <w:sz w:val="20"/>
          <w:szCs w:val="20"/>
        </w:rPr>
        <w:t>uskutočniť zodpovedajúce konanie obstarania v súlade so Zákonom o verejnom obstarávaní (vestník Sl. glasnik RS č. 91/19 a 92/23);</w:t>
      </w:r>
    </w:p>
    <w:p w:rsidR="00E32405" w:rsidRPr="00392EF4" w:rsidRDefault="003719D2" w:rsidP="00E32405">
      <w:pPr>
        <w:pStyle w:val="BodyText"/>
        <w:numPr>
          <w:ilvl w:val="0"/>
          <w:numId w:val="17"/>
        </w:numPr>
        <w:ind w:left="284" w:hanging="284"/>
        <w:rPr>
          <w:sz w:val="20"/>
          <w:szCs w:val="20"/>
        </w:rPr>
      </w:pPr>
      <w:r w:rsidRPr="00392EF4">
        <w:rPr>
          <w:sz w:val="20"/>
          <w:szCs w:val="20"/>
        </w:rPr>
        <w:t>angažovať nezávislú osobu ako odborný dozor nad vykonávaním príslušných prác;</w:t>
      </w:r>
    </w:p>
    <w:p w:rsidR="00FA076E" w:rsidRPr="00392EF4" w:rsidRDefault="00FA076E" w:rsidP="00E32405">
      <w:pPr>
        <w:pStyle w:val="BodyText"/>
        <w:numPr>
          <w:ilvl w:val="0"/>
          <w:numId w:val="17"/>
        </w:numPr>
        <w:ind w:left="284" w:hanging="284"/>
        <w:rPr>
          <w:sz w:val="20"/>
          <w:szCs w:val="20"/>
        </w:rPr>
      </w:pPr>
      <w:r w:rsidRPr="00392EF4">
        <w:rPr>
          <w:sz w:val="20"/>
          <w:szCs w:val="20"/>
        </w:rPr>
        <w:t xml:space="preserve">vo všetkom sa pridržiavať </w:t>
      </w:r>
      <w:r w:rsidR="00392EF4">
        <w:rPr>
          <w:sz w:val="20"/>
          <w:szCs w:val="20"/>
        </w:rPr>
        <w:t xml:space="preserve">Pokynov na uskutočnenie zmluvy </w:t>
      </w:r>
      <w:r w:rsidRPr="00392EF4">
        <w:rPr>
          <w:sz w:val="20"/>
          <w:szCs w:val="20"/>
        </w:rPr>
        <w:t>o pridelení finančných prostriedkov z rozpočtu APV na rok 2025.</w:t>
      </w:r>
    </w:p>
    <w:p w:rsidR="006C3242" w:rsidRPr="00392EF4" w:rsidRDefault="006C3242" w:rsidP="00815659">
      <w:pPr>
        <w:pStyle w:val="BodyText"/>
        <w:ind w:firstLine="340"/>
        <w:rPr>
          <w:sz w:val="20"/>
          <w:szCs w:val="20"/>
          <w:lang w:val="sr-Cyrl-RS"/>
        </w:rPr>
      </w:pPr>
    </w:p>
    <w:p w:rsidR="009348D3" w:rsidRPr="00392EF4" w:rsidRDefault="009348D3">
      <w:pPr>
        <w:rPr>
          <w:b/>
          <w:sz w:val="20"/>
          <w:szCs w:val="20"/>
        </w:rPr>
      </w:pPr>
      <w:r w:rsidRPr="00392EF4">
        <w:rPr>
          <w:sz w:val="20"/>
          <w:szCs w:val="20"/>
        </w:rPr>
        <w:br w:type="page"/>
      </w:r>
    </w:p>
    <w:p w:rsidR="007F5088" w:rsidRPr="00392EF4" w:rsidRDefault="007F5088" w:rsidP="00566AE5">
      <w:pPr>
        <w:jc w:val="both"/>
        <w:rPr>
          <w:b/>
          <w:sz w:val="20"/>
          <w:szCs w:val="20"/>
        </w:rPr>
      </w:pPr>
      <w:r w:rsidRPr="00392EF4">
        <w:rPr>
          <w:b/>
          <w:sz w:val="20"/>
          <w:szCs w:val="20"/>
        </w:rPr>
        <w:lastRenderedPageBreak/>
        <w:t>SPÔSOB PODÁVANIA ŽIADOSTÍ</w:t>
      </w:r>
    </w:p>
    <w:p w:rsidR="00E61787" w:rsidRPr="00392EF4" w:rsidRDefault="00E61787" w:rsidP="00E61787">
      <w:pPr>
        <w:tabs>
          <w:tab w:val="left" w:pos="3960"/>
        </w:tabs>
        <w:jc w:val="both"/>
        <w:rPr>
          <w:b/>
          <w:sz w:val="20"/>
          <w:szCs w:val="20"/>
        </w:rPr>
      </w:pPr>
      <w:r w:rsidRPr="00392EF4">
        <w:rPr>
          <w:sz w:val="20"/>
          <w:szCs w:val="20"/>
        </w:rPr>
        <w:t xml:space="preserve">Žiadosti o pridelenie finančných prostriedkov sa predkladajú na jedinečnom súbehovom tlačive sekretariátu. Kompletná súbehová dokumentácia sa môže stiahnuť od </w:t>
      </w:r>
      <w:r w:rsidRPr="00392EF4">
        <w:rPr>
          <w:b/>
          <w:sz w:val="20"/>
          <w:szCs w:val="20"/>
          <w:u w:val="single"/>
        </w:rPr>
        <w:t>5. 2. 2025</w:t>
      </w:r>
      <w:r w:rsidRPr="00B40D4D">
        <w:rPr>
          <w:b/>
          <w:sz w:val="20"/>
          <w:szCs w:val="20"/>
        </w:rPr>
        <w:t xml:space="preserve"> </w:t>
      </w:r>
      <w:r w:rsidRPr="00392EF4">
        <w:rPr>
          <w:sz w:val="20"/>
          <w:szCs w:val="20"/>
        </w:rPr>
        <w:t xml:space="preserve">z webovej stránky sekretariátu </w:t>
      </w:r>
      <w:r w:rsidRPr="00B40D4D">
        <w:rPr>
          <w:b/>
          <w:sz w:val="20"/>
          <w:szCs w:val="20"/>
          <w:u w:val="single"/>
        </w:rPr>
        <w:t>www.puma.vojvodina.gov.rs</w:t>
      </w:r>
    </w:p>
    <w:p w:rsidR="00E61787" w:rsidRPr="00392EF4" w:rsidRDefault="00E61787" w:rsidP="00E61787">
      <w:pPr>
        <w:tabs>
          <w:tab w:val="left" w:pos="3960"/>
        </w:tabs>
        <w:jc w:val="both"/>
        <w:rPr>
          <w:b/>
          <w:sz w:val="20"/>
          <w:szCs w:val="20"/>
          <w:lang w:val="ru-RU"/>
        </w:rPr>
      </w:pPr>
    </w:p>
    <w:p w:rsidR="00E61787" w:rsidRPr="00392EF4" w:rsidRDefault="00E61787" w:rsidP="00E61787">
      <w:pPr>
        <w:jc w:val="both"/>
        <w:rPr>
          <w:b/>
          <w:sz w:val="20"/>
          <w:szCs w:val="20"/>
        </w:rPr>
      </w:pPr>
      <w:r w:rsidRPr="00392EF4">
        <w:rPr>
          <w:sz w:val="20"/>
          <w:szCs w:val="20"/>
        </w:rPr>
        <w:t>Prihlášky sa doručujú poštou na adresu: Pokrajinský sekretariát vzdelávania, predpisov, správy a národnostných menšín – národnostných spoločenstiev s poznámkou "Pre súbeh – na financovanie a spolufinancovanie rekonštrukcie, adaptácie, sanácie, investičnej a bežnej údržby objektov ustanovizní základného, stredného vzdelávania a výchovy, žiackeho štandardu a predškolských ustanovizní na území Autonómnej pokrajiny Vojvodiny na rok 2025 ", Bulvár Mihajla Pupina 16, 21 000 Nový Sad, alebo sa podávajú osobne na podateľni pokrajinských orgánov správy v Novom Sade (prízemie budovy Pokrajinskej vlády).</w:t>
      </w:r>
      <w:r w:rsidRPr="00392EF4">
        <w:rPr>
          <w:b/>
          <w:sz w:val="20"/>
          <w:szCs w:val="20"/>
        </w:rPr>
        <w:t xml:space="preserve"> </w:t>
      </w:r>
    </w:p>
    <w:p w:rsidR="00133BBB" w:rsidRPr="00392EF4" w:rsidRDefault="00133BBB" w:rsidP="00B13B70">
      <w:pPr>
        <w:spacing w:after="120"/>
        <w:jc w:val="both"/>
        <w:rPr>
          <w:b/>
          <w:sz w:val="20"/>
          <w:szCs w:val="20"/>
          <w:u w:val="single"/>
          <w:lang w:val="sr-Latn-RS"/>
        </w:rPr>
      </w:pPr>
    </w:p>
    <w:p w:rsidR="000267BB" w:rsidRPr="00392EF4" w:rsidRDefault="007F5088" w:rsidP="00B13B70">
      <w:pPr>
        <w:spacing w:after="120"/>
        <w:jc w:val="both"/>
        <w:rPr>
          <w:b/>
          <w:sz w:val="20"/>
          <w:szCs w:val="20"/>
        </w:rPr>
      </w:pPr>
      <w:r w:rsidRPr="00392EF4">
        <w:rPr>
          <w:b/>
          <w:sz w:val="20"/>
          <w:szCs w:val="20"/>
          <w:u w:val="single"/>
        </w:rPr>
        <w:t>K prihláške na súbeh sa pripája:</w:t>
      </w:r>
    </w:p>
    <w:p w:rsidR="007F5088" w:rsidRPr="00392EF4" w:rsidRDefault="000267BB" w:rsidP="000267BB">
      <w:pPr>
        <w:spacing w:after="120"/>
        <w:jc w:val="both"/>
        <w:rPr>
          <w:b/>
          <w:sz w:val="20"/>
          <w:szCs w:val="20"/>
        </w:rPr>
      </w:pPr>
      <w:r w:rsidRPr="00392EF4">
        <w:rPr>
          <w:b/>
          <w:sz w:val="20"/>
          <w:szCs w:val="20"/>
        </w:rPr>
        <w:t>А) NA FINANCOVANIE A SPOLUFINANCOVANIE REKONŠTRUKCIE, ADAPTÁCIE, SANÁCIE A INVESTIČNEJ ÚDRŽBY OBJEKTOV</w:t>
      </w:r>
    </w:p>
    <w:p w:rsidR="007F5088" w:rsidRPr="00392EF4" w:rsidRDefault="00E61787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b/>
          <w:sz w:val="20"/>
          <w:szCs w:val="20"/>
        </w:rPr>
      </w:pPr>
      <w:r w:rsidRPr="00392EF4">
        <w:rPr>
          <w:rFonts w:ascii="Times New Roman" w:hAnsi="Times New Roman"/>
          <w:b/>
          <w:bCs/>
          <w:sz w:val="20"/>
          <w:szCs w:val="20"/>
          <w:u w:val="single"/>
        </w:rPr>
        <w:t>technická dokumentácia</w:t>
      </w:r>
      <w:r w:rsidRPr="00392EF4">
        <w:rPr>
          <w:rFonts w:ascii="Times New Roman" w:hAnsi="Times New Roman"/>
          <w:sz w:val="20"/>
          <w:szCs w:val="20"/>
        </w:rPr>
        <w:t xml:space="preserve">, na základe ktorej orgán príslušný pre vydávanie stavebných povolení vydal rozhodnutie o schvaľovaní prác (v prípade, že je </w:t>
      </w:r>
      <w:r w:rsidRPr="00392EF4">
        <w:rPr>
          <w:rFonts w:ascii="Times New Roman" w:hAnsi="Times New Roman"/>
          <w:sz w:val="20"/>
          <w:szCs w:val="20"/>
          <w:u w:val="single"/>
        </w:rPr>
        <w:t>vlastník objektu, kde sú práce vykonávané, AP Vojvodina,</w:t>
      </w:r>
      <w:r w:rsidRPr="00392EF4">
        <w:rPr>
          <w:rFonts w:ascii="Times New Roman" w:hAnsi="Times New Roman"/>
          <w:sz w:val="20"/>
          <w:szCs w:val="20"/>
        </w:rPr>
        <w:t xml:space="preserve"> a ustanovizni sa nepodarilo získať rozhodnutie o schválení výkonu prác, táto ustanovizeň predkladá technickú dokumentáciu, na základe ktorej, po obstaraní súhlasu pre výkon prác Pokrajinskej vlády, príslušný orgán vydá rozhodnutie o povolení výkonu prác);</w:t>
      </w:r>
    </w:p>
    <w:p w:rsidR="00A65502" w:rsidRPr="00392EF4" w:rsidRDefault="00D317FC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392EF4">
        <w:rPr>
          <w:rFonts w:ascii="Times New Roman" w:hAnsi="Times New Roman"/>
          <w:b/>
          <w:bCs/>
          <w:sz w:val="20"/>
          <w:szCs w:val="20"/>
        </w:rPr>
        <w:t>rozhodnutie o povolení výkonu</w:t>
      </w:r>
      <w:r w:rsidRPr="00392EF4">
        <w:rPr>
          <w:rFonts w:ascii="Times New Roman" w:hAnsi="Times New Roman"/>
          <w:sz w:val="20"/>
          <w:szCs w:val="20"/>
        </w:rPr>
        <w:t xml:space="preserve">, ktoré vydáva orgán príslušný pre vydávanie stavebného povolenia (v prípade, že je </w:t>
      </w:r>
      <w:r w:rsidRPr="00392EF4">
        <w:rPr>
          <w:rFonts w:ascii="Times New Roman" w:hAnsi="Times New Roman"/>
          <w:sz w:val="20"/>
          <w:szCs w:val="20"/>
          <w:u w:val="single"/>
        </w:rPr>
        <w:t>majiteľ objektu, na ktorom sa vykonávajú práce, AP Vojvodina,</w:t>
      </w:r>
      <w:r w:rsidRPr="00392EF4">
        <w:rPr>
          <w:rFonts w:ascii="Times New Roman" w:hAnsi="Times New Roman"/>
          <w:sz w:val="20"/>
          <w:szCs w:val="20"/>
        </w:rPr>
        <w:t xml:space="preserve"> ustanovizne, čo si neobstarali rozhodnutie o povolení výkonu prác, predkladajú </w:t>
      </w:r>
      <w:r w:rsidRPr="00392EF4">
        <w:rPr>
          <w:rFonts w:ascii="Times New Roman" w:hAnsi="Times New Roman"/>
          <w:sz w:val="20"/>
          <w:szCs w:val="20"/>
          <w:u w:val="single"/>
        </w:rPr>
        <w:t>akt príslušného orgánu</w:t>
      </w:r>
      <w:r w:rsidRPr="00392EF4">
        <w:rPr>
          <w:rFonts w:ascii="Times New Roman" w:hAnsi="Times New Roman"/>
          <w:sz w:val="20"/>
          <w:szCs w:val="20"/>
        </w:rPr>
        <w:t>, ktorým sa preukazuje, že odovzdaná technická dokumentácia je kompletná a zodpovedajúca a že sa na základe nej, po získaní súhlasu Pokrajinskej vlády na výkon prác, vydá rozhodnutie o povolení výkonu prác);</w:t>
      </w:r>
    </w:p>
    <w:p w:rsidR="007F5088" w:rsidRPr="00392EF4" w:rsidRDefault="007F5088" w:rsidP="00301813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392EF4">
        <w:rPr>
          <w:rFonts w:ascii="Times New Roman" w:hAnsi="Times New Roman"/>
          <w:b/>
          <w:bCs/>
          <w:sz w:val="20"/>
          <w:szCs w:val="20"/>
        </w:rPr>
        <w:t>predbežný výmer a predbežný výpočet prác podpísaný a overený zodpovedným projektantom (dokument nie starší ako šesť mesiacov, s očíslovanými stranami, záväzne s dátumom vypracovania);</w:t>
      </w:r>
      <w:r w:rsidRPr="00392EF4">
        <w:rPr>
          <w:rFonts w:ascii="Times New Roman" w:hAnsi="Times New Roman"/>
          <w:b/>
          <w:sz w:val="20"/>
          <w:szCs w:val="20"/>
        </w:rPr>
        <w:t xml:space="preserve"> </w:t>
      </w:r>
    </w:p>
    <w:p w:rsidR="00912346" w:rsidRPr="00392EF4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392EF4">
        <w:rPr>
          <w:rFonts w:ascii="Times New Roman" w:hAnsi="Times New Roman"/>
          <w:b/>
          <w:bCs/>
          <w:sz w:val="20"/>
          <w:szCs w:val="20"/>
          <w:u w:val="single"/>
        </w:rPr>
        <w:t>v prípade spolufinancovania</w:t>
      </w:r>
      <w:r w:rsidRPr="00392EF4">
        <w:rPr>
          <w:rFonts w:ascii="Times New Roman" w:hAnsi="Times New Roman"/>
          <w:b/>
          <w:bCs/>
          <w:sz w:val="20"/>
          <w:szCs w:val="20"/>
        </w:rPr>
        <w:t xml:space="preserve"> poskytnúť dôkaz o zabezpečených finančných prostriedkoch</w:t>
      </w:r>
      <w:r w:rsidRPr="00392EF4">
        <w:rPr>
          <w:rFonts w:ascii="Times New Roman" w:hAnsi="Times New Roman"/>
          <w:sz w:val="20"/>
          <w:szCs w:val="20"/>
        </w:rPr>
        <w:t xml:space="preserve"> na spolufinancovanie prác (zmluva, rozhodnutie, výpis z rozpočtu jednotky lokálnej samosprávy a pod.) spolu s riadne podpísaným a opečiatkovaným vyhlásením o účasti na spolufinancovaní príslušných prác (vyhlá</w:t>
      </w:r>
      <w:r w:rsidR="00B40D4D">
        <w:rPr>
          <w:rFonts w:ascii="Times New Roman" w:hAnsi="Times New Roman"/>
          <w:sz w:val="20"/>
          <w:szCs w:val="20"/>
        </w:rPr>
        <w:t>senie doručiť vo voľnej podobe)</w:t>
      </w:r>
      <w:r w:rsidRPr="00392EF4">
        <w:rPr>
          <w:rFonts w:ascii="Times New Roman" w:hAnsi="Times New Roman"/>
          <w:sz w:val="20"/>
          <w:szCs w:val="20"/>
        </w:rPr>
        <w:t>;</w:t>
      </w:r>
    </w:p>
    <w:p w:rsidR="000267BB" w:rsidRPr="00392EF4" w:rsidRDefault="000267BB" w:rsidP="000267BB">
      <w:pPr>
        <w:spacing w:after="120"/>
        <w:jc w:val="both"/>
        <w:rPr>
          <w:b/>
          <w:sz w:val="20"/>
          <w:szCs w:val="20"/>
        </w:rPr>
      </w:pPr>
      <w:r w:rsidRPr="00392EF4">
        <w:rPr>
          <w:b/>
          <w:sz w:val="20"/>
          <w:szCs w:val="20"/>
        </w:rPr>
        <w:t>B) NA FINANCOVANIE A SPOLUFINANCOVANIE BEŽNEJ ÚDRŽBY OBJEKTOV</w:t>
      </w:r>
    </w:p>
    <w:p w:rsidR="000267BB" w:rsidRPr="00392EF4" w:rsidRDefault="000267BB" w:rsidP="000267BB">
      <w:pPr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392EF4">
        <w:rPr>
          <w:b/>
          <w:bCs/>
          <w:sz w:val="20"/>
          <w:szCs w:val="20"/>
        </w:rPr>
        <w:t>akt vydaný orgánom príslušným na vydávanie stavebného povolenia</w:t>
      </w:r>
      <w:r w:rsidRPr="00392EF4">
        <w:rPr>
          <w:bCs/>
          <w:sz w:val="20"/>
          <w:szCs w:val="20"/>
        </w:rPr>
        <w:t>, ktorým sa potvrdzuje, že је predmetný druh prác, v pripojenom predbežnom výmere a predbežnom účte, bežná údržba objektov, resp. práce, pre ktoré sa nevydáva rozhodnutie o povolení vykonávania prác podľa Zákona o plánovaní a výstavbe (vestník  Sl. glasnik RS č. 72/09, 81/09 – oprava, 64/10 – uznesenie ÚS, 24/11, 121/12, 42/13 – uznesenie ÚS, 50/13 – uznesenie ÚS, 98/13 – uznesenie ÚS, 132/14, 145/14, 83/18, 31/19, 37/19 – iný zákon, 9/20, 52/21 a 62/23);</w:t>
      </w:r>
    </w:p>
    <w:p w:rsidR="000267BB" w:rsidRPr="00392EF4" w:rsidRDefault="000267BB" w:rsidP="00993E72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sz w:val="20"/>
          <w:szCs w:val="20"/>
        </w:rPr>
      </w:pPr>
      <w:r w:rsidRPr="00392EF4">
        <w:rPr>
          <w:rFonts w:ascii="Times New Roman" w:hAnsi="Times New Roman"/>
          <w:b/>
          <w:bCs/>
          <w:sz w:val="20"/>
          <w:szCs w:val="20"/>
        </w:rPr>
        <w:t>predbežný výmer a predbežný výpočet prác podpísaný a overený zodpovedným projektantom (dokument nie starší ako šesť mesiacov s očíslovanými stranami, záväzne s dátumom vypracovania);</w:t>
      </w:r>
      <w:r w:rsidRPr="00392EF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</w:p>
    <w:p w:rsidR="00993E72" w:rsidRPr="00392EF4" w:rsidRDefault="000267BB" w:rsidP="00993E72">
      <w:pPr>
        <w:pStyle w:val="ListParagraph"/>
        <w:numPr>
          <w:ilvl w:val="0"/>
          <w:numId w:val="20"/>
        </w:numPr>
        <w:spacing w:after="120"/>
        <w:jc w:val="both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392EF4">
        <w:rPr>
          <w:rFonts w:ascii="Times New Roman" w:hAnsi="Times New Roman"/>
          <w:b/>
          <w:bCs/>
          <w:sz w:val="20"/>
          <w:szCs w:val="20"/>
          <w:u w:val="single"/>
        </w:rPr>
        <w:t>v prípade spolufinancovania</w:t>
      </w:r>
      <w:r w:rsidRPr="00392EF4">
        <w:rPr>
          <w:rFonts w:ascii="Times New Roman" w:hAnsi="Times New Roman"/>
          <w:b/>
          <w:bCs/>
          <w:sz w:val="20"/>
          <w:szCs w:val="20"/>
        </w:rPr>
        <w:t xml:space="preserve"> poskytnúť dôkaz o zabezpečených finančných prostriedkoch</w:t>
      </w:r>
      <w:r w:rsidRPr="00392EF4">
        <w:rPr>
          <w:rFonts w:ascii="Times New Roman" w:hAnsi="Times New Roman"/>
          <w:sz w:val="20"/>
          <w:szCs w:val="20"/>
        </w:rPr>
        <w:t xml:space="preserve"> </w:t>
      </w:r>
      <w:r w:rsidRPr="00392EF4">
        <w:rPr>
          <w:rFonts w:ascii="Times New Roman" w:hAnsi="Times New Roman"/>
          <w:b/>
          <w:bCs/>
          <w:sz w:val="20"/>
          <w:szCs w:val="20"/>
        </w:rPr>
        <w:t>na spolufinancovanie prác</w:t>
      </w:r>
      <w:r w:rsidRPr="00392EF4">
        <w:rPr>
          <w:rFonts w:ascii="Times New Roman" w:hAnsi="Times New Roman"/>
          <w:sz w:val="20"/>
          <w:szCs w:val="20"/>
        </w:rPr>
        <w:t xml:space="preserve"> (zmluva, rozhodnutie, výpis z rozpočtu jednotky lokálnej samosprávy, a pod.) spolu s riadne podpísaným a opečiatkovaným vyhlásením zodpovednej osoby o spolufinancovaní príslušných prác (vyhlásenie doručiť vo voľnej podobe)</w:t>
      </w:r>
    </w:p>
    <w:p w:rsidR="00993E72" w:rsidRPr="00392EF4" w:rsidRDefault="00993E72" w:rsidP="00993E72">
      <w:pPr>
        <w:pStyle w:val="ListParagraph"/>
        <w:spacing w:after="120"/>
        <w:jc w:val="both"/>
        <w:rPr>
          <w:rFonts w:ascii="Times New Roman" w:hAnsi="Times New Roman"/>
          <w:b/>
          <w:sz w:val="20"/>
          <w:szCs w:val="20"/>
          <w:u w:val="single"/>
          <w:lang w:val="sr-Cyrl-CS"/>
        </w:rPr>
      </w:pPr>
    </w:p>
    <w:p w:rsidR="00993E72" w:rsidRPr="00392EF4" w:rsidRDefault="00993E72" w:rsidP="00993E72">
      <w:pPr>
        <w:jc w:val="both"/>
        <w:rPr>
          <w:b/>
          <w:sz w:val="20"/>
          <w:szCs w:val="20"/>
          <w:u w:val="single"/>
        </w:rPr>
      </w:pPr>
      <w:r w:rsidRPr="00392EF4">
        <w:rPr>
          <w:b/>
          <w:sz w:val="20"/>
          <w:szCs w:val="20"/>
          <w:u w:val="single"/>
        </w:rPr>
        <w:t>Žiadosť sa podáva v tlačenej forme (riadne vyplnená a podpísaná zodpovednou osobou) a všetky prílohy k žiadosti sa podávajú VÝHRADNE V ELEKTRONICKEJ FORME na USB alebo CD.</w:t>
      </w:r>
    </w:p>
    <w:p w:rsidR="00993E72" w:rsidRPr="00392EF4" w:rsidRDefault="00993E72" w:rsidP="00993E72">
      <w:pPr>
        <w:pStyle w:val="ListParagraph"/>
        <w:spacing w:after="120"/>
        <w:jc w:val="both"/>
        <w:rPr>
          <w:rFonts w:ascii="Times New Roman" w:hAnsi="Times New Roman"/>
          <w:b/>
          <w:sz w:val="20"/>
          <w:szCs w:val="20"/>
          <w:u w:val="single"/>
          <w:lang w:val="sr-Cyrl-CS"/>
        </w:rPr>
      </w:pPr>
    </w:p>
    <w:p w:rsidR="007F5088" w:rsidRPr="00392EF4" w:rsidRDefault="007F5088" w:rsidP="00993E72">
      <w:pPr>
        <w:pStyle w:val="ListParagraph"/>
        <w:spacing w:after="120"/>
        <w:jc w:val="both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392EF4">
        <w:rPr>
          <w:rFonts w:ascii="Times New Roman" w:hAnsi="Times New Roman"/>
          <w:b/>
          <w:sz w:val="20"/>
          <w:szCs w:val="20"/>
          <w:u w:val="single"/>
        </w:rPr>
        <w:t xml:space="preserve">Lehota podávania prihlášok na súbeh je 7. 3. 2025. </w:t>
      </w:r>
    </w:p>
    <w:p w:rsidR="005E4456" w:rsidRPr="00392EF4" w:rsidRDefault="005E4456" w:rsidP="005E4456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92EF4">
        <w:rPr>
          <w:rFonts w:ascii="Times New Roman" w:hAnsi="Times New Roman" w:cs="Times New Roman"/>
          <w:sz w:val="20"/>
          <w:szCs w:val="20"/>
        </w:rPr>
        <w:t>Sekretariát si vyhradzuje právo od podávateľa prihlášky podľa potreby žiadať dodatočnú dokumentáciu a informácie.</w:t>
      </w:r>
    </w:p>
    <w:p w:rsidR="005E4456" w:rsidRPr="00392EF4" w:rsidRDefault="005E4456" w:rsidP="005E4456">
      <w:pPr>
        <w:spacing w:line="100" w:lineRule="atLeast"/>
        <w:ind w:left="-284" w:right="-64" w:firstLine="992"/>
        <w:jc w:val="both"/>
        <w:rPr>
          <w:sz w:val="20"/>
          <w:szCs w:val="20"/>
        </w:rPr>
      </w:pPr>
      <w:r w:rsidRPr="00392EF4">
        <w:rPr>
          <w:sz w:val="20"/>
          <w:szCs w:val="20"/>
        </w:rPr>
        <w:t>Po uplynutí lehoty na predkladanie prihlášok komisia začne posudzovať prihlášky.</w:t>
      </w:r>
    </w:p>
    <w:p w:rsidR="005E4456" w:rsidRPr="00392EF4" w:rsidRDefault="005E4456" w:rsidP="00B40D4D">
      <w:pPr>
        <w:spacing w:line="100" w:lineRule="atLeast"/>
        <w:ind w:right="-64" w:firstLine="706"/>
        <w:jc w:val="both"/>
        <w:rPr>
          <w:sz w:val="20"/>
          <w:szCs w:val="20"/>
        </w:rPr>
      </w:pPr>
      <w:r w:rsidRPr="00392EF4">
        <w:rPr>
          <w:sz w:val="20"/>
          <w:szCs w:val="20"/>
        </w:rPr>
        <w:t>Komisia rozhodnutím odmietne neúplné alebo nesprávne vyplnené žiadosti, t. j. prihlášky, v ktorých nie sú vyplnené všetky povinné polia (nepovinné polia sú uvedené vo formulári prihlášky), ako aj prihlášky, ktoré nie sú podpísané a opečiatkované, ako aj oneskorené prihlášky.</w:t>
      </w:r>
    </w:p>
    <w:p w:rsidR="005E4456" w:rsidRPr="00392EF4" w:rsidRDefault="005E4456" w:rsidP="005E4456">
      <w:pPr>
        <w:spacing w:line="100" w:lineRule="atLeast"/>
        <w:ind w:left="-284" w:right="-64" w:firstLine="990"/>
        <w:jc w:val="both"/>
        <w:rPr>
          <w:sz w:val="20"/>
          <w:szCs w:val="20"/>
        </w:rPr>
      </w:pPr>
      <w:r w:rsidRPr="00392EF4">
        <w:rPr>
          <w:sz w:val="20"/>
          <w:szCs w:val="20"/>
        </w:rPr>
        <w:lastRenderedPageBreak/>
        <w:t xml:space="preserve">Komisia rozhodnutím zamietne aj neprijateľné prihlášky, a to: </w:t>
      </w:r>
    </w:p>
    <w:p w:rsidR="005E4456" w:rsidRPr="00392EF4" w:rsidRDefault="005E4456" w:rsidP="005E4456">
      <w:pPr>
        <w:pStyle w:val="ListParagraph"/>
        <w:numPr>
          <w:ilvl w:val="0"/>
          <w:numId w:val="23"/>
        </w:numPr>
        <w:ind w:right="-64"/>
        <w:jc w:val="both"/>
        <w:rPr>
          <w:rFonts w:ascii="Times New Roman" w:hAnsi="Times New Roman"/>
          <w:sz w:val="20"/>
          <w:szCs w:val="20"/>
        </w:rPr>
      </w:pPr>
      <w:r w:rsidRPr="00392EF4">
        <w:rPr>
          <w:rFonts w:ascii="Times New Roman" w:hAnsi="Times New Roman"/>
          <w:sz w:val="20"/>
          <w:szCs w:val="20"/>
        </w:rPr>
        <w:t>nepovolené prihlášky predložené neoprávnenými osobami a subjektmi, ktoré neboli plánované v súbehu;</w:t>
      </w:r>
    </w:p>
    <w:p w:rsidR="005E4456" w:rsidRPr="00392EF4" w:rsidRDefault="005E4456" w:rsidP="005E4456">
      <w:pPr>
        <w:pStyle w:val="ListParagraph"/>
        <w:numPr>
          <w:ilvl w:val="0"/>
          <w:numId w:val="23"/>
        </w:numPr>
        <w:spacing w:after="0"/>
        <w:ind w:left="360" w:right="-64" w:firstLine="0"/>
        <w:jc w:val="both"/>
        <w:rPr>
          <w:rFonts w:ascii="Times New Roman" w:hAnsi="Times New Roman"/>
          <w:sz w:val="20"/>
          <w:szCs w:val="20"/>
        </w:rPr>
      </w:pPr>
      <w:r w:rsidRPr="00392EF4">
        <w:rPr>
          <w:rFonts w:ascii="Times New Roman" w:hAnsi="Times New Roman"/>
          <w:sz w:val="20"/>
          <w:szCs w:val="20"/>
        </w:rPr>
        <w:t>prihlášky, ktoré nesúvisia s účelmi stanovenými súbehom;</w:t>
      </w:r>
    </w:p>
    <w:p w:rsidR="005E4456" w:rsidRPr="00392EF4" w:rsidRDefault="005E4456" w:rsidP="005E4456">
      <w:pPr>
        <w:pStyle w:val="ListParagraph"/>
        <w:numPr>
          <w:ilvl w:val="0"/>
          <w:numId w:val="23"/>
        </w:numPr>
        <w:spacing w:after="0"/>
        <w:ind w:right="-64"/>
        <w:jc w:val="both"/>
        <w:rPr>
          <w:rFonts w:ascii="Times New Roman" w:hAnsi="Times New Roman"/>
          <w:sz w:val="20"/>
          <w:szCs w:val="20"/>
        </w:rPr>
      </w:pPr>
      <w:r w:rsidRPr="00392EF4">
        <w:rPr>
          <w:rFonts w:ascii="Times New Roman" w:hAnsi="Times New Roman"/>
          <w:sz w:val="20"/>
          <w:szCs w:val="20"/>
        </w:rPr>
        <w:t>prihlášky užívateľov, ktorí v predchádzajúcom období neopodstatnili pridelené prostriedky z pokrajinského rozpočtu vo finančných a opisných správach.</w:t>
      </w:r>
    </w:p>
    <w:p w:rsidR="007F5088" w:rsidRPr="00392EF4" w:rsidRDefault="007F5088" w:rsidP="003E4E9B">
      <w:pPr>
        <w:spacing w:before="120" w:after="120"/>
        <w:jc w:val="both"/>
        <w:rPr>
          <w:sz w:val="20"/>
          <w:szCs w:val="20"/>
        </w:rPr>
      </w:pPr>
      <w:r w:rsidRPr="00392EF4">
        <w:rPr>
          <w:sz w:val="20"/>
          <w:szCs w:val="20"/>
        </w:rPr>
        <w:t xml:space="preserve">Výsledky súbehu sa uverejňujú na internetovej stránke sekretariátu. </w:t>
      </w:r>
    </w:p>
    <w:p w:rsidR="007F5088" w:rsidRPr="00392EF4" w:rsidRDefault="007F5088" w:rsidP="00BC7C22">
      <w:pPr>
        <w:jc w:val="both"/>
        <w:rPr>
          <w:b/>
          <w:sz w:val="20"/>
          <w:szCs w:val="20"/>
        </w:rPr>
      </w:pPr>
      <w:r w:rsidRPr="00392EF4">
        <w:rPr>
          <w:b/>
          <w:sz w:val="20"/>
          <w:szCs w:val="20"/>
        </w:rPr>
        <w:t>Záujemcovia dodatočné informácie v súvislosti s realizáciou súbehu môžu získať v sekretariáte na nasledujúcich telefónnych číslach:  021/487  42 68, 487 46 14, 487 40 36.</w:t>
      </w:r>
    </w:p>
    <w:p w:rsidR="00352DCC" w:rsidRPr="00392EF4" w:rsidRDefault="00352DCC" w:rsidP="00BC7C22">
      <w:pPr>
        <w:jc w:val="both"/>
        <w:rPr>
          <w:b/>
          <w:sz w:val="20"/>
          <w:szCs w:val="20"/>
        </w:rPr>
      </w:pPr>
    </w:p>
    <w:p w:rsidR="00404EE3" w:rsidRPr="00392EF4" w:rsidRDefault="00404EE3" w:rsidP="00404EE3">
      <w:pPr>
        <w:tabs>
          <w:tab w:val="left" w:pos="900"/>
        </w:tabs>
        <w:ind w:firstLine="600"/>
        <w:rPr>
          <w:sz w:val="20"/>
          <w:szCs w:val="20"/>
          <w:lang w:val="sr-Cyrl-RS"/>
        </w:rPr>
      </w:pPr>
    </w:p>
    <w:p w:rsidR="00D823E5" w:rsidRPr="00392EF4" w:rsidRDefault="00D823E5" w:rsidP="00566AE5">
      <w:pPr>
        <w:rPr>
          <w:sz w:val="20"/>
          <w:szCs w:val="20"/>
          <w:lang w:val="sr-Cyrl-RS"/>
        </w:rPr>
      </w:pPr>
    </w:p>
    <w:p w:rsidR="00D823E5" w:rsidRPr="00392EF4" w:rsidRDefault="00D823E5" w:rsidP="00566AE5">
      <w:pPr>
        <w:rPr>
          <w:sz w:val="20"/>
          <w:szCs w:val="20"/>
          <w:lang w:val="sr-Cyrl-CS"/>
        </w:rPr>
      </w:pPr>
    </w:p>
    <w:p w:rsidR="00CA0498" w:rsidRPr="00392EF4" w:rsidRDefault="007F5088" w:rsidP="00CA0498">
      <w:pPr>
        <w:rPr>
          <w:sz w:val="20"/>
          <w:szCs w:val="20"/>
        </w:rPr>
      </w:pPr>
      <w:r w:rsidRPr="00392EF4">
        <w:rPr>
          <w:sz w:val="20"/>
          <w:szCs w:val="20"/>
        </w:rPr>
        <w:tab/>
      </w:r>
    </w:p>
    <w:p w:rsidR="00CA0498" w:rsidRPr="00392EF4" w:rsidRDefault="00CA0498" w:rsidP="00CA0498">
      <w:pPr>
        <w:tabs>
          <w:tab w:val="center" w:pos="7200"/>
        </w:tabs>
        <w:rPr>
          <w:sz w:val="20"/>
          <w:szCs w:val="20"/>
        </w:rPr>
      </w:pPr>
      <w:r w:rsidRPr="00392EF4">
        <w:rPr>
          <w:sz w:val="20"/>
          <w:szCs w:val="20"/>
        </w:rPr>
        <w:tab/>
      </w:r>
      <w:bookmarkStart w:id="0" w:name="_GoBack"/>
      <w:bookmarkEnd w:id="0"/>
      <w:r w:rsidRPr="00392EF4">
        <w:rPr>
          <w:sz w:val="20"/>
          <w:szCs w:val="20"/>
        </w:rPr>
        <w:t>Pokrajinský tajomník</w:t>
      </w:r>
    </w:p>
    <w:p w:rsidR="00CA0498" w:rsidRPr="00392EF4" w:rsidRDefault="00CA0498" w:rsidP="00CA0498">
      <w:pPr>
        <w:tabs>
          <w:tab w:val="center" w:pos="7200"/>
        </w:tabs>
        <w:rPr>
          <w:sz w:val="20"/>
          <w:szCs w:val="20"/>
        </w:rPr>
      </w:pPr>
      <w:r w:rsidRPr="00392EF4">
        <w:rPr>
          <w:sz w:val="20"/>
          <w:szCs w:val="20"/>
        </w:rPr>
        <w:tab/>
        <w:t>Róbert Ótott</w:t>
      </w:r>
    </w:p>
    <w:p w:rsidR="00CA0498" w:rsidRPr="00392EF4" w:rsidRDefault="00CA0498" w:rsidP="00CA0498">
      <w:pPr>
        <w:tabs>
          <w:tab w:val="center" w:pos="7200"/>
        </w:tabs>
        <w:rPr>
          <w:sz w:val="20"/>
          <w:szCs w:val="20"/>
        </w:rPr>
      </w:pPr>
      <w:r w:rsidRPr="00392EF4">
        <w:rPr>
          <w:sz w:val="20"/>
          <w:szCs w:val="20"/>
        </w:rPr>
        <w:tab/>
        <w:t xml:space="preserve"> </w:t>
      </w:r>
    </w:p>
    <w:p w:rsidR="007F5088" w:rsidRPr="00392EF4" w:rsidRDefault="007F5088" w:rsidP="00CA0498">
      <w:pPr>
        <w:tabs>
          <w:tab w:val="center" w:pos="7200"/>
        </w:tabs>
        <w:rPr>
          <w:sz w:val="20"/>
          <w:szCs w:val="20"/>
        </w:rPr>
      </w:pPr>
    </w:p>
    <w:sectPr w:rsidR="007F5088" w:rsidRPr="00392EF4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60" w:rsidRDefault="00A44460" w:rsidP="000543EE">
      <w:r>
        <w:separator/>
      </w:r>
    </w:p>
  </w:endnote>
  <w:endnote w:type="continuationSeparator" w:id="0">
    <w:p w:rsidR="00A44460" w:rsidRDefault="00A44460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60" w:rsidRDefault="00A44460" w:rsidP="000543EE">
      <w:r>
        <w:separator/>
      </w:r>
    </w:p>
  </w:footnote>
  <w:footnote w:type="continuationSeparator" w:id="0">
    <w:p w:rsidR="00A44460" w:rsidRDefault="00A44460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0CDA8C1A"/>
    <w:lvl w:ilvl="0" w:tplc="2BB63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A31382"/>
    <w:multiLevelType w:val="hybridMultilevel"/>
    <w:tmpl w:val="69C65F48"/>
    <w:lvl w:ilvl="0" w:tplc="EC0E8AB4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19"/>
  </w:num>
  <w:num w:numId="15">
    <w:abstractNumId w:val="2"/>
  </w:num>
  <w:num w:numId="16">
    <w:abstractNumId w:val="0"/>
  </w:num>
  <w:num w:numId="17">
    <w:abstractNumId w:val="17"/>
  </w:num>
  <w:num w:numId="18">
    <w:abstractNumId w:val="18"/>
  </w:num>
  <w:num w:numId="19">
    <w:abstractNumId w:val="7"/>
  </w:num>
  <w:num w:numId="20">
    <w:abstractNumId w:val="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A2E54"/>
    <w:rsid w:val="002B5B7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2EF4"/>
    <w:rsid w:val="00394A7A"/>
    <w:rsid w:val="003978D4"/>
    <w:rsid w:val="003B4602"/>
    <w:rsid w:val="003E0016"/>
    <w:rsid w:val="003E1149"/>
    <w:rsid w:val="003E22AB"/>
    <w:rsid w:val="003E4E9B"/>
    <w:rsid w:val="003E580B"/>
    <w:rsid w:val="003E5D4B"/>
    <w:rsid w:val="003E5D8D"/>
    <w:rsid w:val="003F070C"/>
    <w:rsid w:val="003F3E67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2841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B57D4"/>
    <w:rsid w:val="005C2188"/>
    <w:rsid w:val="005D15B5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36BDB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79E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0A4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348D3"/>
    <w:rsid w:val="009348F5"/>
    <w:rsid w:val="00953076"/>
    <w:rsid w:val="009555D8"/>
    <w:rsid w:val="00957AD0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4460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40D4D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66DDC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48B9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0352A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sk-SK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sk-SK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k-SK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sk-SK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2166-5808-46DC-94A3-D2AB10E7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Jan Nvota</cp:lastModifiedBy>
  <cp:revision>3</cp:revision>
  <cp:lastPrinted>2025-02-04T07:37:00Z</cp:lastPrinted>
  <dcterms:created xsi:type="dcterms:W3CDTF">2025-02-04T08:03:00Z</dcterms:created>
  <dcterms:modified xsi:type="dcterms:W3CDTF">2025-02-04T11:33:00Z</dcterms:modified>
</cp:coreProperties>
</file>