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1410"/>
        <w:gridCol w:w="1190"/>
        <w:gridCol w:w="1190"/>
        <w:gridCol w:w="1927"/>
        <w:gridCol w:w="1369"/>
        <w:gridCol w:w="1472"/>
      </w:tblGrid>
      <w:tr w:rsidR="00B17E73" w:rsidRPr="00B17E73" w:rsidTr="00B17E73">
        <w:trPr>
          <w:trHeight w:val="870"/>
        </w:trPr>
        <w:tc>
          <w:tcPr>
            <w:tcW w:w="14300" w:type="dxa"/>
            <w:gridSpan w:val="7"/>
            <w:hideMark/>
          </w:tcPr>
          <w:p w:rsidR="00B17E73" w:rsidRPr="00B17E73" w:rsidRDefault="00B17E73" w:rsidP="00B17E73">
            <w:bookmarkStart w:id="0" w:name="_GoBack"/>
            <w:bookmarkEnd w:id="0"/>
            <w:r>
              <w:t>ТАБЛЇЧКА Ч.1:</w:t>
            </w:r>
            <w:r>
              <w:br/>
              <w:t>ПРЕДЛОГ РОЗПОДЗЕЛЬОВАНЯ СРЕДСТВОХ ЗА ФИНАНСОВАНЄ И СОФИНАНСОВАНЄ РЕКОНСТРУКЦИЇ, АДАПТАЦИЇ, САНАЦИЇ, ИНВЕСТИЦИЙНЕ И ЧЕЧУЦЕ ОТРИМОВАНЄ ОБЄКТОХ УСТАНОВОХ ОСНОВНОГО ОБРАЗОВАНЯ И ВОСПИТАНЯ НА ТЕРИТОРИЇ АП ВОЙВОДИНИ ЗА 2025. РОК</w:t>
            </w:r>
          </w:p>
        </w:tc>
      </w:tr>
      <w:tr w:rsidR="00B17E73" w:rsidRPr="00B17E73" w:rsidTr="00B17E73">
        <w:trPr>
          <w:trHeight w:val="750"/>
        </w:trPr>
        <w:tc>
          <w:tcPr>
            <w:tcW w:w="14300" w:type="dxa"/>
            <w:gridSpan w:val="7"/>
            <w:hideMark/>
          </w:tcPr>
          <w:p w:rsidR="00B17E73" w:rsidRPr="00B17E73" w:rsidRDefault="00B17E73" w:rsidP="00B17E73">
            <w:r>
              <w:t xml:space="preserve">ПРЕДЛОГ РОЗПОДЗЕЛЬОВАНЯ СРЕДСТВОХ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АП ВОЙВОДИНИ ЗА 2025. РОК </w:t>
            </w:r>
          </w:p>
        </w:tc>
      </w:tr>
      <w:tr w:rsidR="00B17E73" w:rsidRPr="00B17E73" w:rsidTr="00B17E73">
        <w:trPr>
          <w:trHeight w:val="51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шорне ч.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Назва подношителя прияви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Општина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Место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Назва проєкту</w:t>
            </w:r>
          </w:p>
        </w:tc>
        <w:tc>
          <w:tcPr>
            <w:tcW w:w="192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Вимагана сума</w:t>
            </w:r>
          </w:p>
        </w:tc>
        <w:tc>
          <w:tcPr>
            <w:tcW w:w="308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ПРЕДЛОГ КОМИСИЇ</w:t>
            </w:r>
          </w:p>
        </w:tc>
      </w:tr>
      <w:tr w:rsidR="00B17E73" w:rsidRPr="00B17E73" w:rsidTr="00B17E73">
        <w:trPr>
          <w:trHeight w:val="33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«Стари Ковач Дюла»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Бачка Топола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Стара Моравица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столариї обєкту у улїци Миханя Танчича ч. 2 (стара овода)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3 258 475,00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3 258 000,00</w:t>
            </w:r>
          </w:p>
        </w:tc>
      </w:tr>
      <w:tr w:rsidR="00B17E73" w:rsidRPr="00B17E73" w:rsidTr="00B17E73">
        <w:trPr>
          <w:trHeight w:val="12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«Йован Ґрчич Миленко»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Беочин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Беочин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обєкту ОШ «Йован Ґрчич Миленко» у Раковцу – менянє фасадней столариї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3 591 720,00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3 591 000,00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«Милош Црнянски»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Житиште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Сербски Итебей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будинку – менянє патосу у учальньох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11 557 892,00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4 127 000,00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«Петар Петрович Нєґош»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Зренянин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Зренянин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зоблєкальньох зоз санитарнима ґузлами при физкултурней сали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3 587 008,00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3 587 000,00</w:t>
            </w:r>
          </w:p>
        </w:tc>
      </w:tr>
      <w:tr w:rsidR="00B17E73" w:rsidRPr="00B17E73" w:rsidTr="00B17E73">
        <w:trPr>
          <w:trHeight w:val="103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«Др Александар Сабовлєв»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Зренянин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Ечка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– заменьованє вонкашнєй столариї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3 563 439,00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3 563 000,00</w:t>
            </w:r>
          </w:p>
        </w:tc>
      </w:tr>
      <w:tr w:rsidR="00B17E73" w:rsidRPr="00B17E73" w:rsidTr="00B17E73">
        <w:trPr>
          <w:trHeight w:val="333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«Каролина Карас»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Канїжа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Горґош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санитарних ґузлох и зоблєкальньох у рамикох обєкту школи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15 463 368,00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3 687 000,00</w:t>
            </w:r>
          </w:p>
        </w:tc>
      </w:tr>
      <w:tr w:rsidR="00B17E73" w:rsidRPr="00B17E73" w:rsidTr="00B17E73">
        <w:trPr>
          <w:trHeight w:val="180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«Вук Караджич»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Кикинда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Кикинда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обєкту – фасади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18 440 628,00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18 400 000,00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8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музична школа «Слободан Малбашки»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Кикинда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Кикинда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учальньох – звучна изолация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5 731 392,00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5 731 000,00</w:t>
            </w:r>
          </w:p>
        </w:tc>
      </w:tr>
      <w:tr w:rsidR="00B17E73" w:rsidRPr="00B17E73" w:rsidTr="00B17E73">
        <w:trPr>
          <w:trHeight w:val="78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9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«Никола Тесла»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Кула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Липар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нукашнїх мурох и повали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3 627 240,00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3 627 000,00</w:t>
            </w:r>
          </w:p>
        </w:tc>
      </w:tr>
      <w:tr w:rsidR="00B17E73" w:rsidRPr="00B17E73" w:rsidTr="00B17E73">
        <w:trPr>
          <w:trHeight w:val="12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10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«Дюра Якшич»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Нова Црня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Сербска Црня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физкултурней сали – патосу и мурох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7 057 993,92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7 057 000,00</w:t>
            </w:r>
          </w:p>
        </w:tc>
      </w:tr>
      <w:tr w:rsidR="00B17E73" w:rsidRPr="00B17E73" w:rsidTr="00B17E73">
        <w:trPr>
          <w:trHeight w:val="103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«Михайло Пупин»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Нови Сад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Ветерник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– заменьованє ошвиценя у обєкту школи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13 470 732,00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13 450 000,00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«Светозар Маркович Тоза»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Нови Сад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Нови Сад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санитарних ґузлох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3 598 428,00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3 598 000,00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«Ґоце Делчев»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Панчево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Ябука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– окончованє малярских роботох у учальньох и оправянє радияторох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3 254 453,00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3 254 000,00</w:t>
            </w:r>
          </w:p>
        </w:tc>
      </w:tr>
      <w:tr w:rsidR="00B17E73" w:rsidRPr="00B17E73" w:rsidTr="00B17E73">
        <w:trPr>
          <w:trHeight w:val="12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«Иво Лола Рибар»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Рума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Рума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фасади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13 678 320,00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13 670 000,00</w:t>
            </w:r>
          </w:p>
        </w:tc>
      </w:tr>
      <w:tr w:rsidR="00B17E73" w:rsidRPr="00B17E73" w:rsidTr="00B17E73">
        <w:trPr>
          <w:trHeight w:val="333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«Темеркень Иштван»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Сента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Торньош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будинку – термоизолация фасади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8 820 666,00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8 820 000,00</w:t>
            </w:r>
          </w:p>
        </w:tc>
      </w:tr>
      <w:tr w:rsidR="00B17E73" w:rsidRPr="00B17E73" w:rsidTr="00B17E73">
        <w:trPr>
          <w:trHeight w:val="180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16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«Лаза Костич»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Зомбор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Ґаково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патосу у учальньох, помоцних просторийох и голу школи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3 547 200,00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3 547 000,00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«Момчило Тапавица»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Србобран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Надаль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обєкту – оправянє и фарбенє нукашнїх мурох старей часци школи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4 224 679,53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4 224 000,00</w:t>
            </w:r>
          </w:p>
        </w:tc>
      </w:tr>
      <w:tr w:rsidR="00B17E73" w:rsidRPr="00B17E73" w:rsidTr="00B17E73">
        <w:trPr>
          <w:trHeight w:val="256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18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«Святи Сава»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Сримска Митровица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Сримска Митровица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– санитарних ґузлох – два женски школярски тоалети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3 591 658,00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3 591 000,00</w:t>
            </w:r>
          </w:p>
        </w:tc>
      </w:tr>
      <w:tr w:rsidR="00B17E73" w:rsidRPr="00B17E73" w:rsidTr="00B17E73">
        <w:trPr>
          <w:trHeight w:val="358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19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«Сеченї Иштван»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Суботица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Суботица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заменьованє облакох у ВО школи «Салаи школа», обєкт на драги Едварда Карделя 114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3 124 065,60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3 124 000,00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20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«Петефи Шандор»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Суботица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Гайдуково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 xml:space="preserve">финансованє чечуцого отримованя обєкту физкултурней сали у Бачких Винїцох – заменьованє </w:t>
            </w:r>
            <w:r>
              <w:lastRenderedPageBreak/>
              <w:t>столариї и нукашнїх дзверох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lastRenderedPageBreak/>
              <w:t>3 991 680,00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3 991 000,00</w:t>
            </w:r>
          </w:p>
        </w:tc>
      </w:tr>
      <w:tr w:rsidR="00B17E73" w:rsidRPr="00B17E73" w:rsidTr="00B17E73">
        <w:trPr>
          <w:trHeight w:val="166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21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«Др Тихомир Остоїч»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Чока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Остоїчево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– фасади обєкту видвоєного оддзелєня у Язову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5 707 868,00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5 707 000,00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«Новак Радонич»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Ада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Мол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инвестицийного отримованя будинку – заменьованє нукашнєй столариї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5 149 990,00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5 149 000,00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«Чех Кароль»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Ада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Ада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инвестицийного отримованя обєкту школи у Утринох 2. фаза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15 870 618,00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15 870 000,00</w:t>
            </w:r>
          </w:p>
        </w:tc>
      </w:tr>
      <w:tr w:rsidR="00B17E73" w:rsidRPr="00B17E73" w:rsidTr="00B17E73">
        <w:trPr>
          <w:trHeight w:val="435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«Йожеф Атила»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Апатин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Купусина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адаптациї обєкту школи – водоводней и канализацийней мрежи и санитарних ґузлох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17 760 716,00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9 755 000,00</w:t>
            </w:r>
          </w:p>
        </w:tc>
      </w:tr>
      <w:tr w:rsidR="00B17E73" w:rsidRPr="00B17E73" w:rsidTr="00B17E73">
        <w:trPr>
          <w:trHeight w:val="256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25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«Вук Караджич»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Бач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Бач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инвестицийного отримованя – заменьованє патосу у учальньох, кабинету хемиї и физкултурней сали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14 949 193,00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6 310 000,00</w:t>
            </w:r>
          </w:p>
        </w:tc>
      </w:tr>
      <w:tr w:rsidR="00B17E73" w:rsidRPr="00B17E73" w:rsidTr="00B17E73">
        <w:trPr>
          <w:trHeight w:val="435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«Моша Пияде»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Бачка Тополя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Пачир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санациї ошвиценя на поверху обєкту школи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3 595 056,00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3 595 000,00</w:t>
            </w:r>
          </w:p>
        </w:tc>
      </w:tr>
      <w:tr w:rsidR="00B17E73" w:rsidRPr="00B17E73" w:rsidTr="00B17E73">
        <w:trPr>
          <w:trHeight w:val="409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«18. октобер»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Бачка Тополя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Нове Орахово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санациї санитарних ґузлох обєкту ч. 1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8 188 454,00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8 188 000,00</w:t>
            </w:r>
          </w:p>
        </w:tc>
      </w:tr>
      <w:tr w:rsidR="00B17E73" w:rsidRPr="00B17E73" w:rsidTr="00CE1380">
        <w:trPr>
          <w:trHeight w:val="42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28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Школа за основне и штреднє образованє «Братство»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Бечей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Бечей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санациї закрица (2. фаза)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6 443 739,00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6 443 000,00</w:t>
            </w:r>
          </w:p>
        </w:tc>
      </w:tr>
      <w:tr w:rsidR="00B17E73" w:rsidRPr="00B17E73" w:rsidTr="00B17E73">
        <w:trPr>
          <w:trHeight w:val="231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29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«Шаму Михаль»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Бечей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Бечей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новей огради – оградного мура и капури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3 864 067,00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3 864 000,00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30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музична школа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Канїжа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Канїжа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адаптациї обєкту число 1. Основней музичней школи Канїжа – II фаза – заменьованє облакох и капурох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10 147 019,00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10 147 000,00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«Петефи бриґада»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Кула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Кула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санациї санитарних ґузлох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19 355 599,00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6 298 000,00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32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«Петефи бриґада»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Кула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Кула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инвестицийного отримованя фасадней столариї – 4. фаза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5 136 321,60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5 136 000,00</w:t>
            </w:r>
          </w:p>
        </w:tc>
      </w:tr>
      <w:tr w:rsidR="00B17E73" w:rsidRPr="00B17E73" w:rsidTr="00CE1380">
        <w:trPr>
          <w:trHeight w:val="26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Оглядна основна школа «Ади Ендре»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Мали Идьош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Мали Идьош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адаптациї и реконструкциї електроенерґетских инсталацийох и громобрану школи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4 672 520,00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4 672 000,00</w:t>
            </w:r>
          </w:p>
        </w:tc>
      </w:tr>
      <w:tr w:rsidR="00B17E73" w:rsidRPr="00B17E73" w:rsidTr="00B17E73">
        <w:trPr>
          <w:trHeight w:val="180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«Никола Дюркович»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Мали Идьош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Фекетич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инвестицийного отримованя обєкту – заменьованє облакох и порталу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3 128 300,00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3 128 000,00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«Герой Янко Чмелик»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Стара Пазова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Стара Пазова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адаптациї часци иснуюцих електричних инсталацийох у обєкту школи – заменьованє ошвиценя зоз провадзацу инсталацию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5 782 385,00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5 782 000,00</w:t>
            </w:r>
          </w:p>
        </w:tc>
      </w:tr>
      <w:tr w:rsidR="00B17E73" w:rsidRPr="00B17E73" w:rsidTr="00B17E73">
        <w:trPr>
          <w:trHeight w:val="409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36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«Майшанска драга»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Суботица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Суботица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реконструкциї полиґону за едукацию школярох у транспортним воспитаню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11 532 891,00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11 500 000,00</w:t>
            </w:r>
          </w:p>
        </w:tc>
      </w:tr>
      <w:tr w:rsidR="00B17E73" w:rsidRPr="00B17E73" w:rsidTr="00CE1380">
        <w:trPr>
          <w:trHeight w:val="287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школа «Др Тихомир Остоїч»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Чока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r>
              <w:t>Остоїчево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реконструкциї закрица главного обєкту и реконструкциї закрица помоцного обєкту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r>
              <w:t>17 567 895,00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r>
              <w:t>17 559 000,00</w:t>
            </w:r>
          </w:p>
        </w:tc>
      </w:tr>
      <w:tr w:rsidR="00B17E73" w:rsidRPr="00B17E73" w:rsidTr="00B17E73">
        <w:trPr>
          <w:trHeight w:val="30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0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247 000 000,00</w:t>
            </w:r>
          </w:p>
        </w:tc>
      </w:tr>
    </w:tbl>
    <w:p w:rsidR="00B17E73" w:rsidRDefault="00B17E73"/>
    <w:p w:rsidR="00B17E73" w:rsidRDefault="00B17E7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"/>
        <w:gridCol w:w="1594"/>
        <w:gridCol w:w="1068"/>
        <w:gridCol w:w="1068"/>
        <w:gridCol w:w="1433"/>
        <w:gridCol w:w="1014"/>
        <w:gridCol w:w="1225"/>
        <w:gridCol w:w="1227"/>
      </w:tblGrid>
      <w:tr w:rsidR="00B17E73" w:rsidRPr="00B17E73" w:rsidTr="00B17E73">
        <w:trPr>
          <w:trHeight w:val="1050"/>
        </w:trPr>
        <w:tc>
          <w:tcPr>
            <w:tcW w:w="15720" w:type="dxa"/>
            <w:gridSpan w:val="8"/>
            <w:hideMark/>
          </w:tcPr>
          <w:p w:rsidR="00B17E73" w:rsidRPr="00B17E73" w:rsidRDefault="00B17E73" w:rsidP="00B17E73">
            <w:r>
              <w:lastRenderedPageBreak/>
              <w:t>ТАБЛЇЧКА Ч. 2:</w:t>
            </w:r>
            <w:r>
              <w:br/>
              <w:t>ПРЕДЛОГ РОЗПОДЗЕЛЬОВАНЯ СРЕДСТВОХ ЗА ФИНАНСОВАНЄ И СОФИНАНСОВАНЄ РЕКОНСТРУКЦИЇ, АДАПТАЦИЇ, САНАЦИЇ, ИНВЕСТИЦИЙНЕ И ЧЕЧУЦЕ ОТРИМОВАНЄ ОБЄКТОХ УСТАНОВОХ ШТРЕДНЬОГО ОБРАЗОВАНЯ И ВОСПИТАНЯ НА ТЕРИТОРИЇ АП ВОЙВОДИНИ ЗА 2025. РОК</w:t>
            </w:r>
          </w:p>
        </w:tc>
      </w:tr>
      <w:tr w:rsidR="00B17E73" w:rsidRPr="00B17E73" w:rsidTr="00B17E73">
        <w:trPr>
          <w:trHeight w:val="750"/>
        </w:trPr>
        <w:tc>
          <w:tcPr>
            <w:tcW w:w="15720" w:type="dxa"/>
            <w:gridSpan w:val="8"/>
            <w:hideMark/>
          </w:tcPr>
          <w:p w:rsidR="00B17E73" w:rsidRPr="00B17E73" w:rsidRDefault="00B17E73" w:rsidP="00B17E73">
            <w:r>
              <w:t xml:space="preserve">ПРЕДЛОГ РОЗПОДЗЕЛЬОВАНЯ СРЕДСТВОХ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АП ВОЙВОДИНИ ЗА 2025. РОК </w:t>
            </w:r>
          </w:p>
        </w:tc>
      </w:tr>
      <w:tr w:rsidR="00B17E73" w:rsidRPr="00B17E73" w:rsidTr="00B17E73">
        <w:trPr>
          <w:trHeight w:val="525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шорне ч.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Назва подношителя прияви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Општина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Место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Назва проєкту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Число предмету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Вимагана сума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ПРЕДЛОГ КОМИСИЇ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Основна и штредня школа «9. май»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Зренянин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Зренянин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за финансованє заменьованя столариї (облакох) у школи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000549424 2025 09427 004 001 000 001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5 207 292,00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5 207 000,00</w:t>
            </w:r>
          </w:p>
        </w:tc>
      </w:tr>
      <w:tr w:rsidR="00B17E73" w:rsidRPr="00B17E73" w:rsidTr="00B17E73">
        <w:trPr>
          <w:trHeight w:val="307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Штредня фахова школа «Милош Црнянски»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Кикинда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Кикинда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 xml:space="preserve">финансованє реконструкциї закрица понад часци обєкту 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001202103 2025 09427 004 001 000 001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7 026 623,47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7 026 000,00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Технїчна школа «Миленко Веркич Неша»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Печинци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Печинци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(заменьованє столариї у старей часци школи)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001174041 2025 09427 004 001 000 001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3 587 922,00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3 587 000,00</w:t>
            </w:r>
          </w:p>
        </w:tc>
      </w:tr>
      <w:tr w:rsidR="00B17E73" w:rsidRPr="00B17E73" w:rsidTr="00B17E73">
        <w:trPr>
          <w:trHeight w:val="180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4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Штредня фахова школа «Бранко Радичевич»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Рума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Рума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(заменьованє дзверох у учальньох у правим кридлу обєкту и малярско-фарбарски роботи)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001195713 2025 09427 004 001 000 001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9 140 745,84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9 140 000,00</w:t>
            </w:r>
          </w:p>
        </w:tc>
      </w:tr>
      <w:tr w:rsidR="00B17E73" w:rsidRPr="00B17E73" w:rsidTr="00B17E73">
        <w:trPr>
          <w:trHeight w:val="358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5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Технїчна школа «Иван Сарич»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Суботица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Суботица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(заменьованє паркету)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001200393 2025 09427 004 001 000 001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5 543 845,20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3 456 000,00</w:t>
            </w:r>
          </w:p>
        </w:tc>
      </w:tr>
      <w:tr w:rsidR="00B17E73" w:rsidRPr="00B17E73" w:rsidTr="00B17E73">
        <w:trPr>
          <w:trHeight w:val="63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6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Хемийно-поживова штредня школа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Чока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Чока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за финансованє билєня и заменьованє керамики на ходнику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000549049 2025 09427 004 001 000 001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3 349 536,00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3 349 000,00</w:t>
            </w:r>
          </w:p>
        </w:tc>
      </w:tr>
      <w:tr w:rsidR="00B17E73" w:rsidRPr="00B17E73" w:rsidTr="00B17E73">
        <w:trPr>
          <w:trHeight w:val="231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7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Технїчна школа «Никола Тесла»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Шид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Шид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чечуцого отримованя часци обєкту (5 учальнї, ходник и зоблєкальнї)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001137147 2025 09427 004 001 000 001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3 181 000,00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3 181 000,00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8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Технїчна школа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Ада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Ада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инвестицийного отримованя обєкту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001197850 2025 09427 004 001 000 001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56 575 158,60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23 990 000,00</w:t>
            </w:r>
          </w:p>
        </w:tc>
      </w:tr>
      <w:tr w:rsidR="00B17E73" w:rsidRPr="00B17E73" w:rsidTr="00B17E73">
        <w:trPr>
          <w:trHeight w:val="766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9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Польопривредна школа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Вершец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Вершец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софинансованє инвестицийного отримованя фасади обєкту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001037862 2025 09427 004 001 000 001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6 500 000,00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6 500 000,00</w:t>
            </w:r>
          </w:p>
        </w:tc>
      </w:tr>
      <w:tr w:rsidR="00B17E73" w:rsidRPr="00B17E73" w:rsidTr="00B17E73">
        <w:trPr>
          <w:trHeight w:val="231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10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Польопривредно-технїчни штредньошколски центер «Беседеш Йожеф»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Канїжа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Канїжа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окончованя роботох на виробку стабилней системи за автоматску детекцию и оглашованє за огень у обєкту ч. 1 и виробок термичней изолациї пойду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001201299 2025 09427 004 001 000 001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3 892 867,63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3 892 000,00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11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Ґимназия и фахова школа «Доситей Обрадович»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Нови Кнежевац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Нови Кнежевац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реконструкциї часци огради школи зоз приходом и паркинґ за превозки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001161975 2025 09427 004 001 000 001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6 916 884,00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6 916 000,00</w:t>
            </w:r>
          </w:p>
        </w:tc>
      </w:tr>
      <w:tr w:rsidR="00B17E73" w:rsidRPr="00B17E73" w:rsidTr="00B17E73">
        <w:trPr>
          <w:trHeight w:val="562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12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Ґимназия и фахова школа «Светозар Милетич»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Србобран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Србобран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реконструкциї електричних инсталацийох слабей струї – автоматского аларму за огень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001187924 2025 09427 004 001 000 001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3 400 036,32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3 400 000,00</w:t>
            </w:r>
          </w:p>
        </w:tc>
      </w:tr>
      <w:tr w:rsidR="00B17E73" w:rsidRPr="00B17E73" w:rsidTr="00B17E73">
        <w:trPr>
          <w:trHeight w:val="333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13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r>
              <w:t>Поживово-лєсарска и хемийна школа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r>
              <w:t>Сримска Митровица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r>
              <w:t>Сримска Митровица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r>
              <w:t>финансованє инвестицийного отримованя обєкту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r>
              <w:t>001077801 2025 09427 004 001 000 001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r>
              <w:t>29 958 854,40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10 356 000,00</w:t>
            </w:r>
          </w:p>
        </w:tc>
      </w:tr>
      <w:tr w:rsidR="00B17E73" w:rsidRPr="00B17E73" w:rsidTr="00B17E73">
        <w:trPr>
          <w:trHeight w:val="30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90 000 000,00</w:t>
            </w:r>
          </w:p>
        </w:tc>
      </w:tr>
    </w:tbl>
    <w:p w:rsidR="00B17E73" w:rsidRDefault="00B17E73"/>
    <w:p w:rsidR="00B17E73" w:rsidRDefault="00B17E73">
      <w: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7"/>
        <w:gridCol w:w="1356"/>
        <w:gridCol w:w="1029"/>
        <w:gridCol w:w="1029"/>
        <w:gridCol w:w="1544"/>
        <w:gridCol w:w="1086"/>
        <w:gridCol w:w="1220"/>
        <w:gridCol w:w="1319"/>
      </w:tblGrid>
      <w:tr w:rsidR="00B17E73" w:rsidRPr="00B17E73" w:rsidTr="00B17E73">
        <w:trPr>
          <w:trHeight w:val="915"/>
        </w:trPr>
        <w:tc>
          <w:tcPr>
            <w:tcW w:w="15780" w:type="dxa"/>
            <w:gridSpan w:val="8"/>
            <w:hideMark/>
          </w:tcPr>
          <w:p w:rsidR="00B17E73" w:rsidRPr="00B17E73" w:rsidRDefault="00B17E73" w:rsidP="00B17E73">
            <w:r>
              <w:lastRenderedPageBreak/>
              <w:t>ТАБЛЇЧКА Ч. 3:</w:t>
            </w:r>
            <w:r>
              <w:br/>
              <w:t>ПРЕДЛОГ РОЗПОДЗЕЛЬОВАНЯ СРЕДСТВОХ ЗА ФИНАНСОВАНЄ И СОФИНАНСОВАНЄ РЕКОНСТРУКЦИЇ, АДАПТАЦИЇ, САНАЦИЇ, ИНВЕСТИЦИЙНЕ И ЧЕЧУЦЕ ОТРИМОВАНЄ ОБЄКТОХ ПРЕДШКОЛСКИХ УСТАНОВОХ НА ТЕРИТОРИЇ АП ВОЙВОДИНИ ЗА 2025. РОК</w:t>
            </w:r>
          </w:p>
        </w:tc>
      </w:tr>
      <w:tr w:rsidR="00B17E73" w:rsidRPr="00B17E73" w:rsidTr="00B17E73">
        <w:trPr>
          <w:trHeight w:val="750"/>
        </w:trPr>
        <w:tc>
          <w:tcPr>
            <w:tcW w:w="15780" w:type="dxa"/>
            <w:gridSpan w:val="8"/>
            <w:hideMark/>
          </w:tcPr>
          <w:p w:rsidR="00B17E73" w:rsidRPr="00B17E73" w:rsidRDefault="00B17E73" w:rsidP="00B17E73">
            <w:r>
              <w:t xml:space="preserve">ПРЕДЛОГ РОЗПОДЗЕЛЬОВАНЯ СРЕДСТВОХ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АП ВОЙВОДИНИ ЗА 2025. РОК </w:t>
            </w:r>
          </w:p>
        </w:tc>
      </w:tr>
      <w:tr w:rsidR="00B17E73" w:rsidRPr="00B17E73" w:rsidTr="00B17E73">
        <w:trPr>
          <w:trHeight w:val="525"/>
        </w:trPr>
        <w:tc>
          <w:tcPr>
            <w:tcW w:w="146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шорне ч.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Назва подношителя прияви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Општина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Место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Назва проєкту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Число предмету</w:t>
            </w:r>
          </w:p>
        </w:tc>
        <w:tc>
          <w:tcPr>
            <w:tcW w:w="178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Вимагана сума</w:t>
            </w:r>
          </w:p>
        </w:tc>
        <w:tc>
          <w:tcPr>
            <w:tcW w:w="288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ПРЕДЛОГ КОМИСИЇ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Општина Бач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Бач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Бач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финансованє чечуцого отримованя обєкту оводи у Селенчи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001197554 2025 09427 004 001 000 001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2 376 408,00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2 376 000,00</w:t>
            </w:r>
          </w:p>
        </w:tc>
      </w:tr>
      <w:tr w:rsidR="00B17E73" w:rsidRPr="00B17E73" w:rsidTr="00B17E73">
        <w:trPr>
          <w:trHeight w:val="12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Општина Бачки Петровец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Бачки Петровец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Бачки Петровец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финансованє чечуцого отримованя – билєнє часци обєкту ПУ «Вчиелка» у Бачким Петровцу и Ґложану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000932600 2025 09427 004 001 000 001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669 750,00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669 000,00</w:t>
            </w:r>
          </w:p>
        </w:tc>
      </w:tr>
      <w:tr w:rsidR="00B17E73" w:rsidRPr="00B17E73" w:rsidTr="00B17E73">
        <w:trPr>
          <w:trHeight w:val="282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3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Општина Житиште: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Житиште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Житиште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за софинансованє заменьованя вонкашнєй столариї на обєкту ПУ «Десанка Мкасимович», Житиште, оддзелєнє у Торку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000927608 2025 09427 004 001 000 001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1 825 115,00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1 825 000,00</w:t>
            </w:r>
          </w:p>
        </w:tc>
      </w:tr>
      <w:tr w:rsidR="00B17E73" w:rsidRPr="00B17E73" w:rsidTr="00B17E73">
        <w:trPr>
          <w:trHeight w:val="460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4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Општина Мали Идьош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Мали Идьош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Мали Идьош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финансованє чечуцого отримованя – малярски роботи у рамикох ПУ «Петар Пан», у населєньох Мали Идьош (централна овода), Ловченац (овода «Звончица») и Фекетич (овода «Вишня»)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001019469 2025 09427 004 001 000 001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619 120,00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619 000,00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5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Општина Нови Кнежевац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Нови Кнежевац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Нови Кнежевац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чечуце отримованє обєкту ПУ «Щешлїве дзецко» у Новим Кнежевцу (заменьованє керамики)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000616366 2025 09427 004 001 000 001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2 980 296,00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2 543 000,00</w:t>
            </w:r>
          </w:p>
        </w:tc>
      </w:tr>
      <w:tr w:rsidR="00B17E73" w:rsidRPr="00B17E73" w:rsidTr="00B17E73">
        <w:trPr>
          <w:trHeight w:val="103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6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Предшколска установа «Бамби» Опово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Опово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Опово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финансованє чечуцого отримованя ходнику обєкту (малярско-фарбарски роботи)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001206061 2025 09427 004 001 000 001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1 196 152,80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1 196 000,00</w:t>
            </w:r>
          </w:p>
        </w:tc>
      </w:tr>
      <w:tr w:rsidR="00B17E73" w:rsidRPr="00B17E73" w:rsidTr="00B17E73">
        <w:trPr>
          <w:trHeight w:val="307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7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Город Зомбор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Зомбор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Зомбор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софинансованє чечуцого отримованя у оводи «Пужич», ПУ «Вера Ґуцуня» Зомбор (заменьованє столариї и малярско-фарбарски роботи)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000609635 2025 09427 004 001 000 001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4 991 500,00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4 991 000,00</w:t>
            </w:r>
          </w:p>
        </w:tc>
      </w:tr>
      <w:tr w:rsidR="00B17E73" w:rsidRPr="00B17E73" w:rsidTr="00B17E73">
        <w:trPr>
          <w:trHeight w:val="156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8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Општина Ада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Ада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Ада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финансованє инвестицийного отримованя санитарного ґузла обєкту ч. 4, у Молу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001187420 2025 09427 004 001 000 001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1 624 596,00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1 624 000,00</w:t>
            </w:r>
          </w:p>
        </w:tc>
      </w:tr>
      <w:tr w:rsidR="00B17E73" w:rsidRPr="00B17E73" w:rsidTr="00B17E73">
        <w:trPr>
          <w:trHeight w:val="549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9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Општина Бачка Тополя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Бачка Тополя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Бачка Тополя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софинансованє инвестицийного отримованя закрица обєкту зоз кломферску роботу (обєкт ПУ «Бамби», будинок ч. 1)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001205531 2025 09427 004 001 000 001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2 766 750,00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2 766 000,00</w:t>
            </w:r>
          </w:p>
        </w:tc>
      </w:tr>
      <w:tr w:rsidR="00B17E73" w:rsidRPr="00B17E73" w:rsidTr="00B17E73">
        <w:trPr>
          <w:trHeight w:val="333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10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Општина Канїжа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Канїжа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r>
              <w:t>Канїжа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финансованє окончованя роботох на адаптациї и енерґетскей санациї предшколскей установи «Нашо перли» Канїжа, будинок оводи «Дуга» у Мартоношу – термоизолация фасади и повали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000497661 2025 09427 004 001 000 001</w:t>
            </w:r>
          </w:p>
        </w:tc>
        <w:tc>
          <w:tcPr>
            <w:tcW w:w="1780" w:type="dxa"/>
            <w:hideMark/>
          </w:tcPr>
          <w:p w:rsidR="00B17E73" w:rsidRPr="00B17E73" w:rsidRDefault="00B17E73" w:rsidP="00B17E73">
            <w:r>
              <w:t>4 391 040,00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4 391 000,00</w:t>
            </w:r>
          </w:p>
        </w:tc>
      </w:tr>
      <w:tr w:rsidR="00B17E73" w:rsidRPr="00B17E73" w:rsidTr="00B17E73">
        <w:trPr>
          <w:trHeight w:val="300"/>
        </w:trPr>
        <w:tc>
          <w:tcPr>
            <w:tcW w:w="146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8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80" w:type="dxa"/>
            <w:hideMark/>
          </w:tcPr>
          <w:p w:rsidR="00B17E73" w:rsidRPr="00B17E73" w:rsidRDefault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23 000 000,00</w:t>
            </w:r>
          </w:p>
        </w:tc>
      </w:tr>
    </w:tbl>
    <w:p w:rsidR="00B17E73" w:rsidRDefault="00B17E73"/>
    <w:p w:rsidR="00B17E73" w:rsidRDefault="00B17E7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1"/>
        <w:gridCol w:w="1623"/>
        <w:gridCol w:w="1008"/>
        <w:gridCol w:w="1008"/>
        <w:gridCol w:w="1292"/>
        <w:gridCol w:w="1093"/>
        <w:gridCol w:w="1228"/>
        <w:gridCol w:w="1327"/>
      </w:tblGrid>
      <w:tr w:rsidR="00B17E73" w:rsidRPr="00B17E73" w:rsidTr="00B17E73">
        <w:trPr>
          <w:trHeight w:val="750"/>
        </w:trPr>
        <w:tc>
          <w:tcPr>
            <w:tcW w:w="15580" w:type="dxa"/>
            <w:gridSpan w:val="8"/>
            <w:hideMark/>
          </w:tcPr>
          <w:p w:rsidR="00B17E73" w:rsidRPr="00B17E73" w:rsidRDefault="00B17E73" w:rsidP="00B17E73">
            <w:r>
              <w:lastRenderedPageBreak/>
              <w:t>ТАБЛЇЧКА Ч. 4:</w:t>
            </w:r>
            <w:r>
              <w:br/>
              <w:t>ПРЕДЛОГ РОЗПОДЗЕЛЬОВАНЯ СРЕДСТВОХ ЗА ФИНАНСОВАНЄ И СОФИНАНСОВАНЄ РЕКОНСТРУКЦИЇ, АДАПТАЦИЇ, САНАЦИЇ, ИНВЕСТИЦИЙНЕ И ЧЕЧУЦЕ ОТРИМОВАНЄ ОБЄКТОХ УСТАНОВОХ ШКОЛЯРСКОГО СТАНДАРДУ НА ТЕРИТОРИЇ АП ВОЙВОДИНИ ЗА 2025. РОК</w:t>
            </w:r>
          </w:p>
        </w:tc>
      </w:tr>
      <w:tr w:rsidR="00B17E73" w:rsidRPr="00B17E73" w:rsidTr="00B17E73">
        <w:trPr>
          <w:trHeight w:val="750"/>
        </w:trPr>
        <w:tc>
          <w:tcPr>
            <w:tcW w:w="15580" w:type="dxa"/>
            <w:gridSpan w:val="8"/>
            <w:hideMark/>
          </w:tcPr>
          <w:p w:rsidR="00B17E73" w:rsidRPr="00B17E73" w:rsidRDefault="00B17E73" w:rsidP="00B17E73">
            <w:r>
              <w:t xml:space="preserve">ПРЕДЛОГ РОЗПОДЗЕЛЬОВАНЯ СРЕДСТВОХ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АП ВОЙВОДИНИ ЗА 2025. РОК </w:t>
            </w:r>
          </w:p>
        </w:tc>
      </w:tr>
      <w:tr w:rsidR="00B17E73" w:rsidRPr="00B17E73" w:rsidTr="00B17E73">
        <w:trPr>
          <w:trHeight w:val="51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шорне ч.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Назва подношителя прияви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Општина</w:t>
            </w:r>
          </w:p>
        </w:tc>
        <w:tc>
          <w:tcPr>
            <w:tcW w:w="160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Место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Назва проєкту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Число предмету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Вимагана сума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ПРЕДЛОГ КОМИСИЇ</w:t>
            </w:r>
          </w:p>
        </w:tc>
      </w:tr>
      <w:tr w:rsidR="00B17E73" w:rsidRPr="00B17E73" w:rsidTr="00B17E73">
        <w:trPr>
          <w:trHeight w:val="384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1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Дом ученика средњих школа «Ангелина Којић-Ґина»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Зренянин</w:t>
            </w:r>
          </w:p>
        </w:tc>
        <w:tc>
          <w:tcPr>
            <w:tcW w:w="1600" w:type="dxa"/>
            <w:hideMark/>
          </w:tcPr>
          <w:p w:rsidR="00B17E73" w:rsidRPr="00B17E73" w:rsidRDefault="00B17E73">
            <w:r>
              <w:t>Зренянин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финансованє чечуцого отримованя санитарних ґузлох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000476731 2025 09427 004 001 000 001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r>
              <w:t>2 981 100,00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2 981 100,00</w:t>
            </w:r>
          </w:p>
        </w:tc>
      </w:tr>
      <w:tr w:rsidR="00B17E73" w:rsidRPr="00B17E73" w:rsidTr="00B17E73">
        <w:trPr>
          <w:trHeight w:val="5480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2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Дом школярох штреднїх школох «Никола Войводич»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Кикинда</w:t>
            </w:r>
          </w:p>
        </w:tc>
        <w:tc>
          <w:tcPr>
            <w:tcW w:w="1600" w:type="dxa"/>
            <w:hideMark/>
          </w:tcPr>
          <w:p w:rsidR="00B17E73" w:rsidRPr="00B17E73" w:rsidRDefault="00B17E73">
            <w:r>
              <w:t>Кикинда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за финансованє надбудови иснуюцей системи за алармованє огня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000625220 2025 09427 004 001 000 001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r>
              <w:t>1 373 704,90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1 373 705,00</w:t>
            </w:r>
          </w:p>
        </w:tc>
      </w:tr>
      <w:tr w:rsidR="00B17E73" w:rsidRPr="00B17E73" w:rsidTr="00B17E73">
        <w:trPr>
          <w:trHeight w:val="154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lastRenderedPageBreak/>
              <w:t>3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Польопривредна школа зоз домом школярох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Нови Сад</w:t>
            </w:r>
          </w:p>
        </w:tc>
        <w:tc>
          <w:tcPr>
            <w:tcW w:w="1600" w:type="dxa"/>
            <w:hideMark/>
          </w:tcPr>
          <w:p w:rsidR="00B17E73" w:rsidRPr="00B17E73" w:rsidRDefault="00B17E73">
            <w:r>
              <w:t>Футоґ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финансованє чечуцого отримованя закрица и часци фасади на обєкту хлопского дома школярох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000935867 2025 09427 004 001 000 001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r>
              <w:t>9 609 000,00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7 650 545,00</w:t>
            </w:r>
          </w:p>
        </w:tc>
      </w:tr>
      <w:tr w:rsidR="00B17E73" w:rsidRPr="00B17E73" w:rsidTr="00B17E73">
        <w:trPr>
          <w:trHeight w:val="2055"/>
        </w:trPr>
        <w:tc>
          <w:tcPr>
            <w:tcW w:w="1460" w:type="dxa"/>
            <w:hideMark/>
          </w:tcPr>
          <w:p w:rsidR="00B17E73" w:rsidRPr="00B17E73" w:rsidRDefault="00B17E73" w:rsidP="00B17E73">
            <w:r>
              <w:t>4</w:t>
            </w:r>
          </w:p>
        </w:tc>
        <w:tc>
          <w:tcPr>
            <w:tcW w:w="2640" w:type="dxa"/>
            <w:hideMark/>
          </w:tcPr>
          <w:p w:rsidR="00B17E73" w:rsidRPr="00B17E73" w:rsidRDefault="00B17E73">
            <w:r>
              <w:t>Дом школярох штреднїх школох «Бранково коло» Нови Сад</w:t>
            </w:r>
          </w:p>
        </w:tc>
        <w:tc>
          <w:tcPr>
            <w:tcW w:w="1380" w:type="dxa"/>
            <w:hideMark/>
          </w:tcPr>
          <w:p w:rsidR="00B17E73" w:rsidRPr="00B17E73" w:rsidRDefault="00B17E73">
            <w:r>
              <w:t>Нови Сад</w:t>
            </w:r>
          </w:p>
        </w:tc>
        <w:tc>
          <w:tcPr>
            <w:tcW w:w="1600" w:type="dxa"/>
            <w:hideMark/>
          </w:tcPr>
          <w:p w:rsidR="00B17E73" w:rsidRPr="00B17E73" w:rsidRDefault="00B17E73">
            <w:r>
              <w:t>Нови Сад</w:t>
            </w:r>
          </w:p>
        </w:tc>
        <w:tc>
          <w:tcPr>
            <w:tcW w:w="2540" w:type="dxa"/>
            <w:hideMark/>
          </w:tcPr>
          <w:p w:rsidR="00B17E73" w:rsidRPr="00B17E73" w:rsidRDefault="00B17E73">
            <w:r>
              <w:t>финансованє чечуцого отримованя санитарних ґузлох у женскей часци будинку</w:t>
            </w:r>
          </w:p>
        </w:tc>
        <w:tc>
          <w:tcPr>
            <w:tcW w:w="1520" w:type="dxa"/>
            <w:hideMark/>
          </w:tcPr>
          <w:p w:rsidR="00B17E73" w:rsidRPr="00B17E73" w:rsidRDefault="00B17E73">
            <w:r>
              <w:t>000997510 2025 09427 004 001 000 001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r>
              <w:t>2 994 650,00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r>
              <w:t>2 994 650,00</w:t>
            </w:r>
          </w:p>
        </w:tc>
      </w:tr>
      <w:tr w:rsidR="00B17E73" w:rsidRPr="00B17E73" w:rsidTr="00B17E73">
        <w:trPr>
          <w:trHeight w:val="300"/>
        </w:trPr>
        <w:tc>
          <w:tcPr>
            <w:tcW w:w="14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0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4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6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80" w:type="dxa"/>
            <w:hideMark/>
          </w:tcPr>
          <w:p w:rsidR="00B17E73" w:rsidRPr="00B17E73" w:rsidRDefault="00B17E73" w:rsidP="00B17E73">
            <w:pPr>
              <w:rPr>
                <w:b/>
                <w:bCs/>
              </w:rPr>
            </w:pPr>
            <w:r>
              <w:rPr>
                <w:b/>
                <w:bCs/>
              </w:rPr>
              <w:t>15 000 000,00</w:t>
            </w:r>
          </w:p>
        </w:tc>
      </w:tr>
    </w:tbl>
    <w:p w:rsidR="0005678F" w:rsidRDefault="0005678F"/>
    <w:sectPr w:rsidR="00056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E3"/>
    <w:rsid w:val="0005678F"/>
    <w:rsid w:val="00851D88"/>
    <w:rsid w:val="00B17E73"/>
    <w:rsid w:val="00C35DE3"/>
    <w:rsid w:val="00C86484"/>
    <w:rsid w:val="00CE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BD24AD-4938-4E3A-8E8D-FE4CBD76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2024</Words>
  <Characters>11721</Characters>
  <Application>Microsoft Office Word</Application>
  <DocSecurity>0</DocSecurity>
  <Lines>1674</Lines>
  <Paragraphs>597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Bajic</dc:creator>
  <cp:keywords/>
  <dc:description/>
  <cp:lastModifiedBy>Bogdan Rac</cp:lastModifiedBy>
  <cp:revision>5</cp:revision>
  <dcterms:created xsi:type="dcterms:W3CDTF">2025-07-09T06:48:00Z</dcterms:created>
  <dcterms:modified xsi:type="dcterms:W3CDTF">2025-07-09T11:13:00Z</dcterms:modified>
</cp:coreProperties>
</file>