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BE021" w14:textId="77777777" w:rsidR="009E6661" w:rsidRPr="006420A7" w:rsidRDefault="00077BF8" w:rsidP="008E6E7F">
      <w:pPr>
        <w:jc w:val="both"/>
        <w:rPr>
          <w:rFonts w:eastAsia="Times New Roman"/>
          <w:sz w:val="20"/>
          <w:szCs w:val="20"/>
        </w:rPr>
      </w:pPr>
      <w:proofErr w:type="gramStart"/>
      <w:r>
        <w:rPr>
          <w:sz w:val="20"/>
          <w:szCs w:val="20"/>
        </w:rPr>
        <w:t>A Vajdaság autonóm tartományi általános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10. szakasza, valamint A tartományi közigazgatásról szóló tartományi képviselőházi rendelet (VAT Hivatalos Lapja, 37/2014., 54/2014. szám - más határozat, 37/16., 29/2017., 24/2019., 66/2020. és 38/2021. szám) 15. és 16. szakaszának, valamint 24. szakaszának 2. bekezdése alapján,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tartományi oktatási, jogalkotási, közigazgatási és nemzeti kisebbségi - nemzeti közösségi titkár</w:t>
      </w:r>
    </w:p>
    <w:p w14:paraId="4DB21F8A" w14:textId="77777777" w:rsidR="009E6661" w:rsidRPr="006420A7" w:rsidRDefault="009E6661" w:rsidP="008E6E7F">
      <w:pPr>
        <w:pStyle w:val="BodyText"/>
        <w:spacing w:before="10"/>
        <w:jc w:val="both"/>
        <w:rPr>
          <w:sz w:val="20"/>
          <w:szCs w:val="20"/>
        </w:rPr>
      </w:pPr>
    </w:p>
    <w:p w14:paraId="4570CAE6" w14:textId="77777777" w:rsidR="009E6661" w:rsidRPr="006420A7" w:rsidRDefault="00077BF8" w:rsidP="00935AB9">
      <w:pPr>
        <w:widowControl/>
        <w:autoSpaceDE/>
        <w:autoSpaceDN/>
        <w:jc w:val="center"/>
        <w:rPr>
          <w:rFonts w:eastAsia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SZABÁLYZATOT</w:t>
      </w:r>
      <w:r>
        <w:rPr>
          <w:b/>
          <w:bCs/>
          <w:sz w:val="20"/>
          <w:szCs w:val="20"/>
        </w:rPr>
        <w:br/>
        <w:t>hoz</w:t>
      </w:r>
    </w:p>
    <w:p w14:paraId="6C827723" w14:textId="6FFD82CE" w:rsidR="00075DC7" w:rsidRPr="00075DC7" w:rsidRDefault="00077BF8" w:rsidP="00075DC7">
      <w:pPr>
        <w:jc w:val="center"/>
        <w:rPr>
          <w:rFonts w:eastAsia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TARTOMÁNYI OKTATÁSI, JOGALKOTÁSI, KÖZIGAZGATÁSI </w:t>
      </w:r>
      <w:proofErr w:type="gramStart"/>
      <w:r>
        <w:rPr>
          <w:b/>
          <w:bCs/>
          <w:sz w:val="20"/>
          <w:szCs w:val="20"/>
        </w:rPr>
        <w:t>ÉS</w:t>
      </w:r>
      <w:proofErr w:type="gramEnd"/>
      <w:r>
        <w:rPr>
          <w:b/>
          <w:bCs/>
          <w:sz w:val="20"/>
          <w:szCs w:val="20"/>
        </w:rPr>
        <w:t xml:space="preserve"> NEMZETI KISEBBSÉGI – NEMZETI KÖZÖSSÉGI TITKÁRSÁG KÖLTSÉGVETÉSI ESZKÖZEINEK A KÖZÉPISKOLAI OKTATÁS OKTATÁSI ÉS NEVELÉSI FOLYAMATA SZÍNVONALÁNAK EMELÉSE TERÜLETÉN MEGVALÓSULÓ PROJEKTEK FINANSZÍROZÁSÁRA ÉS TÁRSFINANSZÍROZÁSÁRA – A VAJDASÁG AUTONÓM TARTOMÁNYI SZÉKHELYŰ KÖZÉPISKOLÁK DIÁKJAINAK A 2025. ÉVI ÚJVIDÉKI OKTATÁSI KIÁLLÍTÁSRA VALÓ SZERVEZETT SZÁLLÍTÁSI KÖLTSÉGEIRE TÖRTÉNŐ ODAÍTÉLÉSÉRŐL</w:t>
      </w:r>
    </w:p>
    <w:p w14:paraId="7FBE557C" w14:textId="71553295" w:rsidR="009E6661" w:rsidRPr="00075DC7" w:rsidRDefault="009E6661" w:rsidP="00075DC7">
      <w:pPr>
        <w:widowControl/>
        <w:autoSpaceDE/>
        <w:autoSpaceDN/>
        <w:jc w:val="center"/>
        <w:rPr>
          <w:rFonts w:eastAsia="Times New Roman"/>
          <w:b/>
          <w:bCs/>
          <w:sz w:val="20"/>
          <w:szCs w:val="20"/>
        </w:rPr>
      </w:pPr>
    </w:p>
    <w:p w14:paraId="31ED68FD" w14:textId="6BAC9D1F" w:rsidR="00EE0144" w:rsidRPr="00EE0144" w:rsidRDefault="00EE0144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Általános rendelkezések</w:t>
      </w:r>
    </w:p>
    <w:p w14:paraId="43E26A43" w14:textId="3CD4271D" w:rsidR="009E6661" w:rsidRPr="00772697" w:rsidRDefault="00077BF8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1. szakasz</w:t>
      </w:r>
    </w:p>
    <w:p w14:paraId="60135BB0" w14:textId="77777777" w:rsidR="009E6661" w:rsidRPr="006420A7" w:rsidRDefault="009E6661">
      <w:pPr>
        <w:pStyle w:val="BodyText"/>
        <w:rPr>
          <w:rFonts w:eastAsia="Times New Roman"/>
          <w:sz w:val="20"/>
          <w:szCs w:val="20"/>
        </w:rPr>
      </w:pPr>
    </w:p>
    <w:p w14:paraId="61B1567D" w14:textId="3E2D54C4" w:rsidR="009E6661" w:rsidRDefault="00077BF8" w:rsidP="00075DC7">
      <w:pPr>
        <w:ind w:firstLine="216"/>
        <w:jc w:val="both"/>
        <w:rPr>
          <w:rFonts w:eastAsia="Times New Roman"/>
          <w:sz w:val="20"/>
          <w:szCs w:val="20"/>
        </w:rPr>
      </w:pPr>
      <w:proofErr w:type="gramStart"/>
      <w:r>
        <w:rPr>
          <w:sz w:val="20"/>
          <w:szCs w:val="20"/>
        </w:rPr>
        <w:t>A jelen Szabályzat rendelkezik a középiskolai oktatás oktatási és nevelési folyamata színvonalának emelése területén megvalósuló projektek finanszírozására és társfinanszírozására – a vajdaság autonóm tartományi székhelyű középiskolák diákjainak a 2025. évi újvidéki oktatási kiállításra való szervezett szállítási költségeire irányuló költségvetési eszközök (a továbbiakban: eszközök) odaítélésének módjáról, feltételeiről és mércéiről, összhangban a Vajdaság Autonóm Tartomány költségvetéséről szóló rendeletben a Tartományi Oktatási, Jogalkotási, Közigazgatási és Nemzeti Kisebbségi – Nemzeti Közösségi</w:t>
      </w:r>
      <w:proofErr w:type="gramEnd"/>
      <w:r>
        <w:rPr>
          <w:sz w:val="20"/>
          <w:szCs w:val="20"/>
        </w:rPr>
        <w:t xml:space="preserve"> Titkárság (a továbbiakban: Tartományi Titkárság) külön rovatrendje alatt jóváhagyott </w:t>
      </w:r>
      <w:proofErr w:type="spellStart"/>
      <w:r>
        <w:rPr>
          <w:sz w:val="20"/>
          <w:szCs w:val="20"/>
        </w:rPr>
        <w:t>appropriációkkal</w:t>
      </w:r>
      <w:proofErr w:type="spellEnd"/>
      <w:r>
        <w:rPr>
          <w:sz w:val="20"/>
          <w:szCs w:val="20"/>
        </w:rPr>
        <w:t>.</w:t>
      </w:r>
    </w:p>
    <w:p w14:paraId="1076E079" w14:textId="3B8E4AA3" w:rsidR="007C6B91" w:rsidRPr="007C6B91" w:rsidRDefault="007C6B91" w:rsidP="00075DC7">
      <w:pPr>
        <w:ind w:right="120" w:firstLine="529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A jelen Szabályzatban valamennyi nyelvtani hímnemben használt kifejezés felöleli az adott személyre vonatkozó hím- vagy nőnemet.</w:t>
      </w:r>
    </w:p>
    <w:p w14:paraId="7644BB43" w14:textId="77777777" w:rsidR="007C6B91" w:rsidRDefault="007C6B91">
      <w:pPr>
        <w:pStyle w:val="BodyText"/>
        <w:spacing w:line="232" w:lineRule="auto"/>
        <w:ind w:left="123" w:right="118" w:firstLine="406"/>
        <w:jc w:val="both"/>
        <w:rPr>
          <w:rFonts w:eastAsia="Times New Roman"/>
          <w:sz w:val="20"/>
          <w:szCs w:val="20"/>
        </w:rPr>
      </w:pPr>
    </w:p>
    <w:p w14:paraId="18F3EA8F" w14:textId="4C863C95" w:rsidR="00EE0144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Az eszközök mértéke és odaítélésük módja</w:t>
      </w:r>
    </w:p>
    <w:p w14:paraId="54CF0EDF" w14:textId="3256F9FB" w:rsidR="00FC54EA" w:rsidRPr="00772697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2. szakasz</w:t>
      </w:r>
    </w:p>
    <w:p w14:paraId="4DC0CDD3" w14:textId="77777777" w:rsidR="00FC54EA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eastAsia="Times New Roman"/>
          <w:sz w:val="20"/>
          <w:szCs w:val="20"/>
        </w:rPr>
      </w:pPr>
    </w:p>
    <w:p w14:paraId="1D7B3170" w14:textId="4677E632" w:rsidR="00FC54EA" w:rsidRPr="00FC54EA" w:rsidRDefault="00991CC0" w:rsidP="00991CC0">
      <w:pPr>
        <w:widowControl/>
        <w:tabs>
          <w:tab w:val="left" w:pos="0"/>
        </w:tabs>
        <w:autoSpaceDE/>
        <w:autoSpaceDN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             A tevékenység megvalósítására előirányzott összeg összesen 2 000 000,00 dinár.  </w:t>
      </w:r>
    </w:p>
    <w:p w14:paraId="7B4EBBC4" w14:textId="37D0D231" w:rsidR="00772697" w:rsidRDefault="00FC54EA" w:rsidP="00772697">
      <w:pPr>
        <w:ind w:firstLine="567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sz w:val="20"/>
          <w:szCs w:val="20"/>
        </w:rPr>
        <w:t>A jelen szakasz 1. bekezdésében foglalt eszközöket pályázat útján kell odaítélni, amely pályázatot közzé kell tenni Vajdaság Autonóm Tartomány Hivatalos Lapjában, a Titkárság hivatalos honlapján, továbbá a pályázatról szóló értesítést és a honlap címét, ahol a pályázat elérhető, közzé kell tenni a Szerb Köztársaság teljes területén terjesztett legalább egy napilapban.</w:t>
      </w:r>
    </w:p>
    <w:p w14:paraId="1686434E" w14:textId="00C6F96A" w:rsidR="00772697" w:rsidRDefault="00772697" w:rsidP="00772697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 pályázat, valamint a pályázatról és a pályázatot </w:t>
      </w:r>
      <w:proofErr w:type="spellStart"/>
      <w:r>
        <w:rPr>
          <w:rFonts w:asciiTheme="minorHAnsi" w:hAnsiTheme="minorHAnsi"/>
          <w:sz w:val="20"/>
          <w:szCs w:val="20"/>
        </w:rPr>
        <w:t>közzétevő</w:t>
      </w:r>
      <w:proofErr w:type="spellEnd"/>
      <w:r>
        <w:rPr>
          <w:rFonts w:asciiTheme="minorHAnsi" w:hAnsiTheme="minorHAnsi"/>
          <w:sz w:val="20"/>
          <w:szCs w:val="20"/>
        </w:rPr>
        <w:t xml:space="preserve"> honlapról szóló tájékoztatás Vajdaság AT szerveinek hivatalos használatban lévő nemzeti kisebbségi – nemzeti közösségi nyelvein is </w:t>
      </w:r>
      <w:proofErr w:type="spellStart"/>
      <w:r>
        <w:rPr>
          <w:rFonts w:asciiTheme="minorHAnsi" w:hAnsiTheme="minorHAnsi"/>
          <w:sz w:val="20"/>
          <w:szCs w:val="20"/>
        </w:rPr>
        <w:t>közzétehető</w:t>
      </w:r>
      <w:proofErr w:type="spellEnd"/>
      <w:r>
        <w:rPr>
          <w:rFonts w:asciiTheme="minorHAnsi" w:hAnsiTheme="minorHAnsi"/>
          <w:sz w:val="20"/>
          <w:szCs w:val="20"/>
        </w:rPr>
        <w:t xml:space="preserve">. </w:t>
      </w:r>
    </w:p>
    <w:p w14:paraId="61443E21" w14:textId="006D4723" w:rsidR="00FC54EA" w:rsidRDefault="00FC54EA" w:rsidP="00772697">
      <w:pPr>
        <w:pStyle w:val="BodyText"/>
        <w:spacing w:line="228" w:lineRule="auto"/>
        <w:ind w:left="113" w:right="118" w:firstLine="355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A pályázat tartalmazza a pályázati kiírás alapját képező </w:t>
      </w:r>
      <w:proofErr w:type="gramStart"/>
      <w:r>
        <w:rPr>
          <w:sz w:val="20"/>
          <w:szCs w:val="20"/>
        </w:rPr>
        <w:t>dokumentum</w:t>
      </w:r>
      <w:proofErr w:type="gramEnd"/>
      <w:r>
        <w:rPr>
          <w:sz w:val="20"/>
          <w:szCs w:val="20"/>
        </w:rPr>
        <w:t xml:space="preserve"> elnevezését, a pályázat alapján </w:t>
      </w:r>
      <w:proofErr w:type="gramStart"/>
      <w:r>
        <w:rPr>
          <w:sz w:val="20"/>
          <w:szCs w:val="20"/>
        </w:rPr>
        <w:t>odaítélésre</w:t>
      </w:r>
      <w:proofErr w:type="gramEnd"/>
      <w:r>
        <w:rPr>
          <w:sz w:val="20"/>
          <w:szCs w:val="20"/>
        </w:rPr>
        <w:t xml:space="preserve"> előirányzott eszközök keretösszegét, a pályázók körét, a pályázat rendeltetését, a pályázati kérelmek rangsorolására vonatkozó mércéket, a pályázati kérelmek benyújtásának módját és határidejét, valamint a pályázati kérelmek benyújtására vonatkozó feltételek és mércék teljesítését igazoló egyéb dokumentációt.</w:t>
      </w:r>
    </w:p>
    <w:p w14:paraId="51292400" w14:textId="065D3B3A" w:rsidR="00FC54EA" w:rsidRPr="00FC54EA" w:rsidRDefault="00FC54EA" w:rsidP="00FC54EA">
      <w:pPr>
        <w:widowControl/>
        <w:tabs>
          <w:tab w:val="left" w:pos="0"/>
        </w:tabs>
        <w:autoSpaceDE/>
        <w:autoSpaceDN/>
        <w:ind w:firstLineChars="359" w:firstLine="718"/>
        <w:jc w:val="both"/>
        <w:rPr>
          <w:rFonts w:eastAsia="Times New Roman"/>
        </w:rPr>
      </w:pPr>
      <w:r>
        <w:rPr>
          <w:sz w:val="20"/>
          <w:szCs w:val="20"/>
        </w:rPr>
        <w:t xml:space="preserve">A pályázatra benyújtott dokumentációt a Titkárság nem küldi vissza. </w:t>
      </w:r>
    </w:p>
    <w:p w14:paraId="0D0F2A27" w14:textId="19D0C016" w:rsidR="00FC54EA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eastAsia="Times New Roman"/>
          <w:sz w:val="20"/>
          <w:szCs w:val="20"/>
        </w:rPr>
      </w:pPr>
    </w:p>
    <w:p w14:paraId="7865BC05" w14:textId="77777777" w:rsidR="00FC54EA" w:rsidRPr="00FC54EA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eastAsia="Times New Roman"/>
          <w:sz w:val="20"/>
          <w:szCs w:val="20"/>
        </w:rPr>
      </w:pPr>
    </w:p>
    <w:p w14:paraId="5DCB3E51" w14:textId="77777777" w:rsidR="00EE0144" w:rsidRPr="00EE0144" w:rsidRDefault="00EE0144" w:rsidP="00EE0144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Pályázati jogosultság</w:t>
      </w:r>
    </w:p>
    <w:p w14:paraId="59228A28" w14:textId="7653B81A" w:rsidR="00EE0144" w:rsidRPr="00772697" w:rsidRDefault="00EE0144" w:rsidP="00EE0144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3. szakasz</w:t>
      </w:r>
    </w:p>
    <w:p w14:paraId="1D1B0D7B" w14:textId="77777777" w:rsidR="00EE0144" w:rsidRPr="006420A7" w:rsidRDefault="00EE0144" w:rsidP="00EE0144">
      <w:pPr>
        <w:pStyle w:val="BodyText"/>
        <w:spacing w:before="9"/>
        <w:rPr>
          <w:sz w:val="20"/>
          <w:szCs w:val="20"/>
        </w:rPr>
      </w:pPr>
    </w:p>
    <w:p w14:paraId="497A9478" w14:textId="77777777" w:rsidR="00075DC7" w:rsidRDefault="00EE0144" w:rsidP="00075DC7">
      <w:pPr>
        <w:pStyle w:val="BodyText"/>
        <w:ind w:left="216" w:right="196" w:firstLine="358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Az eszközök odaítélésére a Szerb Köztársaság, az autonóm tartomány vagy a helyi önkormányzatok által alapított, Vajdaság Autonóm Tartomány területén működő középfokú oktatási-nevelési intézmények rendelkeznek (a továbbiakban: felhasználók).</w:t>
      </w:r>
    </w:p>
    <w:p w14:paraId="58522083" w14:textId="663E3BB0" w:rsidR="00075DC7" w:rsidRPr="00075DC7" w:rsidRDefault="00075DC7" w:rsidP="00075DC7">
      <w:pPr>
        <w:ind w:firstLine="72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A szóban forgó eszközöket a középfokú </w:t>
      </w:r>
      <w:proofErr w:type="gramStart"/>
      <w:r>
        <w:rPr>
          <w:sz w:val="20"/>
          <w:szCs w:val="20"/>
        </w:rPr>
        <w:t>oktatás oktatási</w:t>
      </w:r>
      <w:proofErr w:type="gramEnd"/>
      <w:r>
        <w:rPr>
          <w:sz w:val="20"/>
          <w:szCs w:val="20"/>
        </w:rPr>
        <w:t xml:space="preserve"> - nevelési folyamata színvonalának emelésére - a Vajdaság autonóm tartományi székhelyű középiskolák diákjainak a 2025. március 20-22-e között Újvidéken megrendezésre kerülő Útmutatók Oktatási Kiállításra való szervezett szállításának költségeire szántuk.</w:t>
      </w:r>
    </w:p>
    <w:p w14:paraId="6B4FD44C" w14:textId="77777777" w:rsidR="009E6661" w:rsidRPr="006420A7" w:rsidRDefault="009E6661" w:rsidP="00935AB9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</w:p>
    <w:p w14:paraId="3F4D2D0F" w14:textId="1210550D" w:rsidR="009E6661" w:rsidRDefault="009E6661" w:rsidP="00935AB9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</w:p>
    <w:p w14:paraId="179B9E21" w14:textId="480E19A0" w:rsidR="00FC54EA" w:rsidRDefault="00FC54EA" w:rsidP="00935AB9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</w:p>
    <w:p w14:paraId="1CE6008E" w14:textId="7633E603" w:rsidR="00EE0144" w:rsidRPr="00EE0144" w:rsidRDefault="00EE0144" w:rsidP="00EE0144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Pályázati kérelem</w:t>
      </w:r>
    </w:p>
    <w:p w14:paraId="400BF3BB" w14:textId="4DB381A2" w:rsidR="00EE0144" w:rsidRPr="00772697" w:rsidRDefault="00EE0144" w:rsidP="00EE0144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4. szakasz</w:t>
      </w:r>
    </w:p>
    <w:p w14:paraId="5CE3E46D" w14:textId="77777777" w:rsidR="001A663B" w:rsidRDefault="001A663B" w:rsidP="00EE0144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0"/>
          <w:szCs w:val="20"/>
        </w:rPr>
      </w:pPr>
    </w:p>
    <w:p w14:paraId="11376A67" w14:textId="77777777" w:rsidR="00B94B6F" w:rsidRPr="004F595D" w:rsidRDefault="00B94B6F" w:rsidP="00B94B6F">
      <w:pPr>
        <w:shd w:val="clear" w:color="auto" w:fill="FFFFFF"/>
        <w:ind w:firstLine="284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A pályázati kérelmet írásban, a Titkárság honlapján közzétett egységes űrlapon kell benyújtani, a pályázat közzétételétől számított 15 napnál nem rövidebb határidőn belül.</w:t>
      </w:r>
    </w:p>
    <w:p w14:paraId="15F9B947" w14:textId="77777777" w:rsidR="00B94B6F" w:rsidRPr="004F595D" w:rsidRDefault="00B94B6F" w:rsidP="00B94B6F">
      <w:pPr>
        <w:ind w:firstLine="142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A pályázó által benyújtható kérelmek száma nincs korlátozva, kivéve, ha a pályázati kiírás másként rendelkezik.</w:t>
      </w:r>
    </w:p>
    <w:p w14:paraId="5EA92986" w14:textId="3ACCA680" w:rsidR="009E6661" w:rsidRDefault="00217415" w:rsidP="00217415">
      <w:pPr>
        <w:pStyle w:val="BodyText"/>
        <w:spacing w:line="230" w:lineRule="auto"/>
        <w:ind w:left="113" w:right="118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 A pályázati kérelemhez csatolandó </w:t>
      </w:r>
      <w:proofErr w:type="gramStart"/>
      <w:r>
        <w:rPr>
          <w:sz w:val="20"/>
          <w:szCs w:val="20"/>
        </w:rPr>
        <w:t>dokumentumokat</w:t>
      </w:r>
      <w:proofErr w:type="gramEnd"/>
      <w:r>
        <w:rPr>
          <w:sz w:val="20"/>
          <w:szCs w:val="20"/>
        </w:rPr>
        <w:t xml:space="preserve"> a Tartományi Titkárság a pályázati kiírásban határozza meg.</w:t>
      </w:r>
    </w:p>
    <w:p w14:paraId="2E03150F" w14:textId="355D6D89" w:rsidR="00197032" w:rsidRDefault="00217415" w:rsidP="00217415">
      <w:pPr>
        <w:jc w:val="both"/>
        <w:rPr>
          <w:rFonts w:eastAsia="Times New Roman"/>
          <w:noProof/>
          <w:sz w:val="20"/>
          <w:szCs w:val="20"/>
        </w:rPr>
      </w:pPr>
      <w:r>
        <w:rPr>
          <w:sz w:val="20"/>
          <w:szCs w:val="20"/>
        </w:rPr>
        <w:t xml:space="preserve">     A Titkárság fenntartja jogát, hogy a pályázótól, szükség szerint, kiegészítő dokumentációt és </w:t>
      </w:r>
      <w:proofErr w:type="gramStart"/>
      <w:r>
        <w:rPr>
          <w:sz w:val="20"/>
          <w:szCs w:val="20"/>
        </w:rPr>
        <w:t>információt</w:t>
      </w:r>
      <w:proofErr w:type="gramEnd"/>
      <w:r>
        <w:rPr>
          <w:sz w:val="20"/>
          <w:szCs w:val="20"/>
        </w:rPr>
        <w:t xml:space="preserve"> kérjen. Amennyiben a pályázó a dokumentáció kiegészítésére vonatkozó kérésnek 8 napon belül nem tesz eleget, a Titkárság a pályázatot hiányosnak véli.</w:t>
      </w:r>
    </w:p>
    <w:p w14:paraId="69EF8992" w14:textId="41092DEB" w:rsidR="00991CC0" w:rsidRPr="00A24D91" w:rsidRDefault="00991CC0" w:rsidP="00991CC0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 pályázati kérelmek benyújtására 2025. január 29. és 2025. február 14. között van lehetőség.</w:t>
      </w:r>
    </w:p>
    <w:p w14:paraId="1833693D" w14:textId="77777777" w:rsidR="00991CC0" w:rsidRDefault="00991CC0" w:rsidP="00991CC0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6CF0FABF" w14:textId="7905CAB6" w:rsidR="00EE0144" w:rsidRPr="00EE0144" w:rsidRDefault="00EE0144" w:rsidP="006E728C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Pályázati bizottság</w:t>
      </w:r>
    </w:p>
    <w:p w14:paraId="26B524AA" w14:textId="436B8BA2" w:rsidR="009E6661" w:rsidRPr="00772697" w:rsidRDefault="00077BF8" w:rsidP="006E728C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5. szakasz</w:t>
      </w:r>
    </w:p>
    <w:p w14:paraId="0E4C4356" w14:textId="77777777" w:rsidR="006E728C" w:rsidRPr="006420A7" w:rsidRDefault="006E728C" w:rsidP="006E728C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</w:p>
    <w:p w14:paraId="2F174C6C" w14:textId="11DD15DE" w:rsidR="00F337F1" w:rsidRDefault="00077BF8" w:rsidP="00F337F1">
      <w:pPr>
        <w:pStyle w:val="BodyText"/>
        <w:spacing w:before="10"/>
        <w:ind w:firstLine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oktatási teendők illetékes tartományi titkára (a továbbiakban: tartományi titkár) a pályázat lefolytatására Bizottságot alakít. </w:t>
      </w:r>
    </w:p>
    <w:p w14:paraId="4427DAF3" w14:textId="6E4B6B97" w:rsidR="00F337F1" w:rsidRPr="009F2B0C" w:rsidRDefault="00473CA2" w:rsidP="00075DC7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 bizottság tagjai kötelesek nyilatkozatot aláírni arról, hogy a bizottság munkájából és döntéséből, illetve a pályázat lebonyolításából semmilyen magánérdekük nem származik (Összeférhetetlenségi nyilatkozat).</w:t>
      </w:r>
    </w:p>
    <w:p w14:paraId="48076F86" w14:textId="1C4537E3" w:rsidR="00F337F1" w:rsidRPr="00473CA2" w:rsidRDefault="00473CA2" w:rsidP="00075DC7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Összeférhetetlenségről van szó, ha a Bizottság tagja vagy családtagjai (házastársa vagy élettársa, gyermeke vagy szülője) a pályázaton részt vevő kérelmező testület vagy bármely más, a pályázattal kapcsolatban álló jogi személy foglalkoztatottjai vagy tagjai a kérelmezőnek, vagy a kérelmezőkkel kapcsolatban a közérdekkel ellentétes anyagi vagy immateriális érdeke van, éspedig családi kötődés, gazdasági érdek vagy egyéb közös érdek esetén.</w:t>
      </w:r>
    </w:p>
    <w:p w14:paraId="604E39F3" w14:textId="09F99196" w:rsidR="00F337F1" w:rsidRPr="00473CA2" w:rsidRDefault="00473CA2" w:rsidP="00075DC7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 bizottság tagja a pályázattal kapcsolatos első intézkedés foganatosítása előtt aláírja a nyilatkozatot. </w:t>
      </w:r>
    </w:p>
    <w:p w14:paraId="090E6F3A" w14:textId="5AE70B3E" w:rsidR="00F337F1" w:rsidRDefault="00473CA2" w:rsidP="00075DC7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Összeférhetetlenség megállapítása esetén a bizottság tagja haladéktalanul értesíti a bizottság többi tagját, és kivonja magát a bizottság további munkája alól. Az összeférhetetlenség megoldásáról a Titkárság minden esetben külön dönt, és az összeférhetetlenség megállapítása esetén új, helyettes tagot jelöl ki a bizottságba.</w:t>
      </w:r>
    </w:p>
    <w:p w14:paraId="6CA73126" w14:textId="05FA0963" w:rsidR="0016435F" w:rsidRPr="00772697" w:rsidRDefault="0016435F" w:rsidP="0003782F">
      <w:pPr>
        <w:widowControl/>
        <w:shd w:val="clear" w:color="auto" w:fill="FFFFFF"/>
        <w:autoSpaceDE/>
        <w:autoSpaceDN/>
        <w:spacing w:after="15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6. szakasz</w:t>
      </w:r>
    </w:p>
    <w:p w14:paraId="76CA1164" w14:textId="77777777" w:rsidR="00772697" w:rsidRDefault="00772697" w:rsidP="00772697">
      <w:pPr>
        <w:spacing w:line="100" w:lineRule="atLeast"/>
        <w:ind w:left="-284" w:right="-431" w:firstLine="283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 kérelmek benyújtási határidejének lejártát követően a Bizottság hozzáfog a kérelmek elbírálásához.</w:t>
      </w:r>
    </w:p>
    <w:p w14:paraId="410A20FD" w14:textId="77777777" w:rsidR="00772697" w:rsidRDefault="00772697" w:rsidP="00772697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 Bizottság határozattal elutasítja a hiányos és szabálytalanul kitöltött kérelmeket, illetve azon kérelmeket, amelyekben nem töltöttek ki minden kötelező mezőt (a nem kötelező mezők a kérelem űrlapjában feltüntetésre kerültek), az aláíratlan és nem lepecsételt kérelmeket, továbbá a késve érkező kérelmeket.</w:t>
      </w:r>
    </w:p>
    <w:p w14:paraId="3CA066E6" w14:textId="77777777" w:rsidR="00772697" w:rsidRDefault="00772697" w:rsidP="00772697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 bizottság határozattal elveti a nem engedélyezett kérelmeket, éspedig: </w:t>
      </w:r>
    </w:p>
    <w:p w14:paraId="709848FD" w14:textId="77777777" w:rsidR="00772697" w:rsidRDefault="00772697" w:rsidP="00772697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az illetéktelen személyek, valamint a pályázatban nem előirányzott kérelmezők által benyújtott kérelmeket,</w:t>
      </w:r>
    </w:p>
    <w:p w14:paraId="1D34FE09" w14:textId="4ECA1D23" w:rsidR="00772697" w:rsidRDefault="00772697" w:rsidP="00772697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azokat a kérelmeket, amelyek nem vonatkoznak a jelen szabályzat 3. szakaszában foglalt pályázati rendeltetésekre,</w:t>
      </w:r>
    </w:p>
    <w:p w14:paraId="150256F2" w14:textId="77777777" w:rsidR="00772697" w:rsidRDefault="00772697" w:rsidP="00772697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azokat a kérelmeket, amelyek felszerelés beszerzésére, beruházásra, illetve a kérelmező folyó költségeire és rendes tevékenységére vonatkoznak, </w:t>
      </w:r>
    </w:p>
    <w:p w14:paraId="15CE33D2" w14:textId="77777777" w:rsidR="00772697" w:rsidRDefault="00772697" w:rsidP="00772697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azon kérelmezők kérelmeit, akik az előző évben odaítélt eszközök felhasználásáról szóló jelentést nem nyújtották be, vagy akiknél a jelentésből megállapításra kerül, hogy az eszközöket nem használták fel rendeltetésszerűen, továbbá elvetésre kerülnek azoknak a kérelmezőknek a kérelmei is, akik a Titkárság előző pályázatai szerinti kötelezettségeiket nem teljesítették, </w:t>
      </w:r>
      <w:proofErr w:type="gramStart"/>
      <w:r>
        <w:rPr>
          <w:rFonts w:asciiTheme="minorHAnsi" w:hAnsiTheme="minorHAnsi"/>
          <w:sz w:val="20"/>
          <w:szCs w:val="20"/>
        </w:rPr>
        <w:t>különösen</w:t>
      </w:r>
      <w:proofErr w:type="gramEnd"/>
      <w:r>
        <w:rPr>
          <w:rFonts w:asciiTheme="minorHAnsi" w:hAnsiTheme="minorHAnsi"/>
          <w:sz w:val="20"/>
          <w:szCs w:val="20"/>
        </w:rPr>
        <w:t xml:space="preserve"> ha nem küldték el a megvalósított tevékenységekről készült fényképeket és videókat bizonyítékként,</w:t>
      </w:r>
    </w:p>
    <w:p w14:paraId="22A6B1B8" w14:textId="77777777" w:rsidR="00772697" w:rsidRDefault="00772697" w:rsidP="00772697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azon kérelmezők kérelmeit, akik az előző évben megvalósított programokról/projektekről szóló leíró/pénzügyi jelentést az előirányozott határidőben nem küldték meg; </w:t>
      </w:r>
    </w:p>
    <w:p w14:paraId="4913D24C" w14:textId="77777777" w:rsidR="00772697" w:rsidRDefault="00772697" w:rsidP="00772697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 projekt megvalósításával kapcsolatos felszerelés beszerzésére vagy karbantartására, továbbá az egyéb </w:t>
      </w:r>
      <w:proofErr w:type="spellStart"/>
      <w:r>
        <w:rPr>
          <w:rFonts w:asciiTheme="minorHAnsi" w:hAnsiTheme="minorHAnsi"/>
          <w:sz w:val="20"/>
          <w:szCs w:val="20"/>
        </w:rPr>
        <w:t>nagyösszegű</w:t>
      </w:r>
      <w:proofErr w:type="spellEnd"/>
      <w:r>
        <w:rPr>
          <w:rFonts w:asciiTheme="minorHAnsi" w:hAnsiTheme="minorHAnsi"/>
          <w:sz w:val="20"/>
          <w:szCs w:val="20"/>
        </w:rPr>
        <w:t xml:space="preserve"> kiadásokra vonatkozó kérelmeket.</w:t>
      </w:r>
    </w:p>
    <w:p w14:paraId="0DAB2F57" w14:textId="77777777" w:rsidR="00E45981" w:rsidRDefault="00E45981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  <w:highlight w:val="yellow"/>
        </w:rPr>
      </w:pPr>
    </w:p>
    <w:p w14:paraId="74E897E8" w14:textId="77777777" w:rsidR="00E45981" w:rsidRDefault="00E45981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  <w:highlight w:val="yellow"/>
        </w:rPr>
      </w:pPr>
    </w:p>
    <w:p w14:paraId="3A10356B" w14:textId="77777777" w:rsidR="00772697" w:rsidRDefault="00772697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  <w:highlight w:val="yellow"/>
        </w:rPr>
      </w:pPr>
    </w:p>
    <w:p w14:paraId="57578B6D" w14:textId="77777777" w:rsidR="00772697" w:rsidRDefault="00772697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  <w:highlight w:val="yellow"/>
        </w:rPr>
      </w:pPr>
    </w:p>
    <w:p w14:paraId="352C436E" w14:textId="77777777" w:rsidR="00772697" w:rsidRPr="00772697" w:rsidRDefault="00772697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</w:p>
    <w:p w14:paraId="49A6DD81" w14:textId="548CB5EE" w:rsidR="00EE0144" w:rsidRPr="00772697" w:rsidRDefault="00EE0144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Az eszközök odaítélésének mércéi</w:t>
      </w:r>
    </w:p>
    <w:p w14:paraId="66C8EC30" w14:textId="0D983DA3" w:rsidR="009E6661" w:rsidRPr="00772697" w:rsidRDefault="006E728C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7. szakasz</w:t>
      </w:r>
    </w:p>
    <w:p w14:paraId="4519C926" w14:textId="77777777" w:rsidR="009E6661" w:rsidRPr="00772697" w:rsidRDefault="009E6661">
      <w:pPr>
        <w:pStyle w:val="BodyText"/>
        <w:spacing w:before="9"/>
        <w:rPr>
          <w:sz w:val="20"/>
          <w:szCs w:val="20"/>
        </w:rPr>
      </w:pPr>
    </w:p>
    <w:p w14:paraId="2DECAD65" w14:textId="32D305C1" w:rsidR="00487308" w:rsidRPr="00487308" w:rsidRDefault="00487308" w:rsidP="004F595D">
      <w:pPr>
        <w:jc w:val="both"/>
        <w:rPr>
          <w:sz w:val="20"/>
          <w:szCs w:val="20"/>
        </w:rPr>
      </w:pPr>
      <w:r>
        <w:rPr>
          <w:rFonts w:ascii="MS Gothic" w:hAnsi="MS Gothic"/>
          <w:b/>
        </w:rPr>
        <w:t xml:space="preserve">　　　　</w:t>
      </w:r>
      <w:r>
        <w:t xml:space="preserve"> </w:t>
      </w:r>
      <w:r>
        <w:rPr>
          <w:sz w:val="20"/>
          <w:szCs w:val="20"/>
        </w:rPr>
        <w:t xml:space="preserve">A bizottság által megvitatott kérelmek a következő mércék szerint kerülnek rangsorolásra:  </w:t>
      </w:r>
    </w:p>
    <w:p w14:paraId="6BC4CDA9" w14:textId="6835D477" w:rsidR="00487308" w:rsidRDefault="00487308" w:rsidP="00487308">
      <w:pPr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11"/>
        <w:gridCol w:w="1016"/>
      </w:tblGrid>
      <w:tr w:rsidR="00487308" w:rsidRPr="00487308" w14:paraId="462E690A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9019" w14:textId="77777777" w:rsidR="00487308" w:rsidRPr="00487308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Sorszám</w:t>
            </w:r>
          </w:p>
          <w:p w14:paraId="34E6B5D2" w14:textId="77777777" w:rsidR="00487308" w:rsidRPr="00487308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0F9C" w14:textId="3E7C48F4" w:rsidR="00487308" w:rsidRPr="00487308" w:rsidRDefault="00487308" w:rsidP="004F595D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Mércék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DED" w14:textId="77777777" w:rsidR="00487308" w:rsidRPr="00487308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Pontszám</w:t>
            </w:r>
          </w:p>
          <w:p w14:paraId="4391A9DD" w14:textId="77777777" w:rsidR="00487308" w:rsidRPr="00487308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</w:tr>
      <w:tr w:rsidR="00075DC7" w:rsidRPr="00487308" w14:paraId="45EF39C1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71BB" w14:textId="77777777" w:rsidR="00075DC7" w:rsidRPr="00487308" w:rsidRDefault="00075DC7" w:rsidP="00075DC7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9D" w14:textId="49117582" w:rsidR="00075DC7" w:rsidRPr="00075DC7" w:rsidRDefault="00075DC7" w:rsidP="00075DC7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célcsoport nagysága,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F97E" w14:textId="613BCB7D" w:rsidR="00075DC7" w:rsidRPr="00772697" w:rsidRDefault="00075DC7" w:rsidP="00075DC7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0-30</w:t>
            </w:r>
          </w:p>
        </w:tc>
      </w:tr>
      <w:tr w:rsidR="00075DC7" w:rsidRPr="00487308" w14:paraId="2BF124F1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78EF" w14:textId="77777777" w:rsidR="00075DC7" w:rsidRPr="00487308" w:rsidRDefault="00075DC7" w:rsidP="00075DC7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17CE" w14:textId="50C6ED3C" w:rsidR="00075DC7" w:rsidRPr="00075DC7" w:rsidRDefault="00075DC7" w:rsidP="00075DC7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projekt szerinti célcsoport bevonásának foka,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CCE4" w14:textId="1A44ECFB" w:rsidR="00075DC7" w:rsidRPr="00772697" w:rsidRDefault="00075DC7" w:rsidP="00075DC7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0-10</w:t>
            </w:r>
          </w:p>
        </w:tc>
      </w:tr>
      <w:tr w:rsidR="00075DC7" w:rsidRPr="00487308" w14:paraId="5D93ACFB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EA6B" w14:textId="77777777" w:rsidR="00075DC7" w:rsidRPr="00487308" w:rsidRDefault="00075DC7" w:rsidP="00075DC7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05E8" w14:textId="4B4A18D8" w:rsidR="00075DC7" w:rsidRPr="00075DC7" w:rsidRDefault="00075DC7" w:rsidP="00075DC7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társintézményeknek a projekt megvalósításába való bevontsága.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BB55" w14:textId="6AC3D978" w:rsidR="00075DC7" w:rsidRPr="00772697" w:rsidRDefault="00075DC7" w:rsidP="00075DC7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0-10</w:t>
            </w:r>
          </w:p>
        </w:tc>
      </w:tr>
    </w:tbl>
    <w:p w14:paraId="7424D263" w14:textId="77777777" w:rsidR="00487308" w:rsidRDefault="00487308" w:rsidP="00487308">
      <w:pPr>
        <w:rPr>
          <w:bCs/>
        </w:rPr>
      </w:pPr>
    </w:p>
    <w:p w14:paraId="37497E23" w14:textId="0AAE76CC" w:rsidR="001A663B" w:rsidRPr="001A663B" w:rsidRDefault="001A663B" w:rsidP="001A663B">
      <w:pPr>
        <w:widowControl/>
        <w:autoSpaceDE/>
        <w:autoSpaceDN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Döntéshozatal az eszközök odaítéléséről</w:t>
      </w:r>
    </w:p>
    <w:p w14:paraId="10C13CE5" w14:textId="0FCF5326" w:rsidR="00F83D63" w:rsidRPr="00772697" w:rsidRDefault="00F83D63" w:rsidP="00F83D63">
      <w:pPr>
        <w:widowControl/>
        <w:autoSpaceDE/>
        <w:autoSpaceDN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8. szakasz</w:t>
      </w:r>
    </w:p>
    <w:p w14:paraId="6049D05E" w14:textId="77777777" w:rsidR="00F83D63" w:rsidRPr="00F83D63" w:rsidRDefault="00F83D63" w:rsidP="00F83D63">
      <w:pPr>
        <w:widowControl/>
        <w:tabs>
          <w:tab w:val="left" w:pos="720"/>
        </w:tabs>
        <w:autoSpaceDE/>
        <w:autoSpaceDN/>
        <w:jc w:val="both"/>
        <w:rPr>
          <w:sz w:val="20"/>
          <w:szCs w:val="20"/>
        </w:rPr>
      </w:pPr>
    </w:p>
    <w:p w14:paraId="3C52FA93" w14:textId="2E50B1F0" w:rsidR="00F83D63" w:rsidRDefault="006618CD" w:rsidP="006618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A pályázatban és a szabályzatban meghatározott mércékkel összhangban a bizottság rangsorolja a pályázókat, és javaslatot tesz a pályázatban meghatározott eszközök elosztására. </w:t>
      </w:r>
    </w:p>
    <w:p w14:paraId="13A45CBE" w14:textId="09D26DAF" w:rsidR="00F83D63" w:rsidRPr="00F83D63" w:rsidRDefault="006618CD" w:rsidP="006618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A bizottság köteles az eszközök elosztására vonatkozó javaslatot a kérelmek benyújtási határidejének lejártától számított legfeljebb 60 napon belül elkészíteni, és a rangsorolási listával együtt benyújtani a tartományi titkárnak döntéshozatalra.</w:t>
      </w:r>
    </w:p>
    <w:p w14:paraId="043CDCD6" w14:textId="7D306087" w:rsidR="00487308" w:rsidRPr="00772697" w:rsidRDefault="00487308" w:rsidP="0003782F">
      <w:pPr>
        <w:spacing w:line="228" w:lineRule="auto"/>
        <w:ind w:left="113" w:right="118" w:hanging="23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9. szakasz</w:t>
      </w:r>
    </w:p>
    <w:p w14:paraId="2DF0AF1F" w14:textId="77777777" w:rsidR="00487308" w:rsidRPr="00487308" w:rsidRDefault="00487308" w:rsidP="00487308">
      <w:pPr>
        <w:spacing w:before="11"/>
        <w:rPr>
          <w:sz w:val="20"/>
          <w:szCs w:val="20"/>
        </w:rPr>
      </w:pPr>
    </w:p>
    <w:p w14:paraId="4CE704DE" w14:textId="77777777" w:rsidR="000212A0" w:rsidRPr="00772697" w:rsidRDefault="00487308" w:rsidP="000212A0">
      <w:pPr>
        <w:ind w:firstLine="468"/>
        <w:jc w:val="both"/>
        <w:rPr>
          <w:sz w:val="20"/>
          <w:szCs w:val="20"/>
        </w:rPr>
      </w:pPr>
      <w:r>
        <w:rPr>
          <w:sz w:val="20"/>
          <w:szCs w:val="20"/>
        </w:rPr>
        <w:t>A tartományi titkár megvitatja a bizottság javaslatát és a rangsorolási listát, majd a bizottság javaslatának kézhezvételétől számított 30 napon belül határozattal dönt az eszközök kedvezményezettek részére történő odaítéléséről.</w:t>
      </w:r>
    </w:p>
    <w:p w14:paraId="5BBA74E7" w14:textId="77777777" w:rsidR="00487308" w:rsidRPr="00487308" w:rsidRDefault="00487308" w:rsidP="00487308">
      <w:pPr>
        <w:ind w:firstLine="468"/>
        <w:rPr>
          <w:sz w:val="20"/>
          <w:szCs w:val="20"/>
        </w:rPr>
      </w:pPr>
      <w:r>
        <w:rPr>
          <w:sz w:val="20"/>
          <w:szCs w:val="20"/>
        </w:rPr>
        <w:t>A jelen szakasz 1. bekezdésében foglalt határozat végleges.</w:t>
      </w:r>
    </w:p>
    <w:p w14:paraId="1B23AC05" w14:textId="77777777" w:rsidR="00487308" w:rsidRPr="00487308" w:rsidRDefault="00487308" w:rsidP="00487308">
      <w:pPr>
        <w:ind w:firstLine="468"/>
        <w:rPr>
          <w:sz w:val="20"/>
          <w:szCs w:val="20"/>
        </w:rPr>
      </w:pPr>
      <w:r>
        <w:rPr>
          <w:sz w:val="20"/>
          <w:szCs w:val="20"/>
        </w:rPr>
        <w:t>A jelen szakasz 1. bekezdésében foglalt, az odaítélt eszközökre vonatkozó táblázatos szemléltetőt is tartalmazó határozatot közzé kell tenni a Tartományi Titkárság honlapján.</w:t>
      </w:r>
    </w:p>
    <w:p w14:paraId="599DEDC1" w14:textId="77777777" w:rsidR="001135FD" w:rsidRDefault="001135FD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</w:p>
    <w:p w14:paraId="6903546A" w14:textId="3273A14B" w:rsidR="00306291" w:rsidRPr="00306291" w:rsidRDefault="00306291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Szerződéskötés</w:t>
      </w:r>
    </w:p>
    <w:p w14:paraId="0639B39E" w14:textId="4C546503" w:rsidR="009E6661" w:rsidRPr="00772697" w:rsidRDefault="00077BF8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10. szakasz</w:t>
      </w:r>
    </w:p>
    <w:p w14:paraId="6EAC6FF7" w14:textId="77777777" w:rsidR="009E6661" w:rsidRPr="006420A7" w:rsidRDefault="009E6661" w:rsidP="006E728C">
      <w:pPr>
        <w:rPr>
          <w:sz w:val="20"/>
          <w:szCs w:val="20"/>
        </w:rPr>
      </w:pPr>
    </w:p>
    <w:p w14:paraId="68504014" w14:textId="77777777" w:rsidR="009E6661" w:rsidRDefault="00077BF8" w:rsidP="00857520">
      <w:pPr>
        <w:ind w:firstLine="464"/>
        <w:jc w:val="both"/>
        <w:rPr>
          <w:sz w:val="20"/>
          <w:szCs w:val="20"/>
        </w:rPr>
      </w:pPr>
      <w:r>
        <w:rPr>
          <w:sz w:val="20"/>
          <w:szCs w:val="20"/>
        </w:rPr>
        <w:t>A Tartományi Titkárság, a költségvetési rendszert szabályozó törvény értelmében, az eszközök odaítélési kötelezettségét szerződés alapján vállalja.</w:t>
      </w:r>
    </w:p>
    <w:p w14:paraId="351266D0" w14:textId="77777777" w:rsidR="001A663B" w:rsidRDefault="001A663B" w:rsidP="001A663B">
      <w:pPr>
        <w:ind w:firstLine="464"/>
        <w:jc w:val="center"/>
        <w:rPr>
          <w:b/>
          <w:sz w:val="20"/>
          <w:szCs w:val="20"/>
        </w:rPr>
      </w:pPr>
    </w:p>
    <w:p w14:paraId="593D6BEC" w14:textId="29EAF053" w:rsidR="001A663B" w:rsidRPr="001A663B" w:rsidRDefault="001A663B" w:rsidP="001A663B">
      <w:pPr>
        <w:ind w:firstLine="46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Az odaítélt eszközök folyósítása</w:t>
      </w:r>
    </w:p>
    <w:p w14:paraId="6675641E" w14:textId="203DA516" w:rsidR="001A663B" w:rsidRPr="00772697" w:rsidRDefault="001A663B" w:rsidP="001A663B">
      <w:pPr>
        <w:ind w:firstLine="46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11. szakasz</w:t>
      </w:r>
    </w:p>
    <w:p w14:paraId="408EC637" w14:textId="77777777" w:rsidR="001A663B" w:rsidRPr="001A663B" w:rsidRDefault="001A663B" w:rsidP="001A663B">
      <w:pPr>
        <w:ind w:firstLine="464"/>
        <w:jc w:val="both"/>
        <w:rPr>
          <w:sz w:val="20"/>
          <w:szCs w:val="20"/>
        </w:rPr>
      </w:pPr>
    </w:p>
    <w:p w14:paraId="5317B551" w14:textId="225D9731" w:rsidR="000212A0" w:rsidRPr="000212A0" w:rsidRDefault="001A663B" w:rsidP="000212A0">
      <w:pPr>
        <w:spacing w:line="100" w:lineRule="atLeast"/>
        <w:ind w:left="-284" w:right="-431" w:firstLine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Az odaítélt eszközöket a szerződés megkötését követően, az egyedi kifizetési határozatok alapján, a Vajdaság AT költségvetésébe beáramló eszközök ütemezésével összhangban kell folyósítani. </w:t>
      </w:r>
    </w:p>
    <w:p w14:paraId="4F93D185" w14:textId="2A4B08B2" w:rsidR="000212A0" w:rsidRPr="000212A0" w:rsidRDefault="000212A0" w:rsidP="000212A0">
      <w:pPr>
        <w:spacing w:line="100" w:lineRule="atLeast"/>
        <w:ind w:left="-284" w:right="-431" w:firstLine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Ha a felhasználó nem írja alá a szerződést a Titkárság által meghatározott határidőn belül, úgy kell vélni, hogy a benyújtott kérelmétől elállt.</w:t>
      </w:r>
    </w:p>
    <w:p w14:paraId="74D9C723" w14:textId="77777777" w:rsidR="000212A0" w:rsidRPr="000212A0" w:rsidRDefault="000212A0" w:rsidP="000212A0">
      <w:pPr>
        <w:spacing w:line="100" w:lineRule="atLeast"/>
        <w:ind w:left="-284" w:right="-431" w:firstLine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Abban az esetben, ha olyan okok miatt, amelyekre a Titkárság nem tud hatással lenni, a jóváhagyott támogatás nem kerülhet átutalásra a felhasználók számlájára, a Titkárság jogosult felmondani a szerződést.</w:t>
      </w:r>
    </w:p>
    <w:p w14:paraId="49791B84" w14:textId="4E4BF439" w:rsidR="00772697" w:rsidRDefault="00772697" w:rsidP="006618CD">
      <w:pPr>
        <w:pStyle w:val="BodyText"/>
        <w:spacing w:line="230" w:lineRule="auto"/>
        <w:ind w:right="118"/>
        <w:rPr>
          <w:b/>
          <w:sz w:val="20"/>
          <w:szCs w:val="20"/>
        </w:rPr>
      </w:pPr>
    </w:p>
    <w:p w14:paraId="47CABF70" w14:textId="52E4FDAE" w:rsidR="00772697" w:rsidRDefault="00772697" w:rsidP="006618CD">
      <w:pPr>
        <w:pStyle w:val="BodyText"/>
        <w:spacing w:line="230" w:lineRule="auto"/>
        <w:ind w:right="118"/>
        <w:rPr>
          <w:b/>
          <w:sz w:val="20"/>
          <w:szCs w:val="20"/>
        </w:rPr>
      </w:pPr>
    </w:p>
    <w:p w14:paraId="7995438C" w14:textId="7F90E898" w:rsidR="00F83D63" w:rsidRPr="00306291" w:rsidRDefault="00F83D63" w:rsidP="00F83D63">
      <w:pPr>
        <w:pStyle w:val="BodyText"/>
        <w:spacing w:line="230" w:lineRule="auto"/>
        <w:ind w:left="113" w:right="118" w:firstLine="35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Az odaítélt eszközök felhasználása és a felhasználók kötelezettségei</w:t>
      </w:r>
    </w:p>
    <w:p w14:paraId="6E4D5475" w14:textId="6B5813CE" w:rsidR="00F83D63" w:rsidRPr="00772697" w:rsidRDefault="00F83D63" w:rsidP="00F83D63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12. szakasz</w:t>
      </w:r>
    </w:p>
    <w:p w14:paraId="27ADFD6C" w14:textId="77777777" w:rsidR="00F83D63" w:rsidRPr="006420A7" w:rsidRDefault="00F83D63" w:rsidP="00F83D63">
      <w:pPr>
        <w:rPr>
          <w:sz w:val="20"/>
          <w:szCs w:val="20"/>
        </w:rPr>
      </w:pPr>
    </w:p>
    <w:p w14:paraId="58DFE7E2" w14:textId="77777777" w:rsidR="00F83D63" w:rsidRPr="006420A7" w:rsidRDefault="00F83D63" w:rsidP="00F83D63">
      <w:pPr>
        <w:ind w:firstLine="4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felhasználó az odaítélt eszközöket </w:t>
      </w:r>
      <w:proofErr w:type="gramStart"/>
      <w:r>
        <w:rPr>
          <w:sz w:val="20"/>
          <w:szCs w:val="20"/>
        </w:rPr>
        <w:t>rendeltetés szerűen</w:t>
      </w:r>
      <w:proofErr w:type="gramEnd"/>
      <w:r>
        <w:rPr>
          <w:sz w:val="20"/>
          <w:szCs w:val="20"/>
        </w:rPr>
        <w:t xml:space="preserve"> és törvényesen köteles használni, a fel nem használt eszközöket pedig köteles a Vajdaság AT költségvetésébe visszajuttatni.</w:t>
      </w:r>
    </w:p>
    <w:p w14:paraId="20CFA62A" w14:textId="22D01AA7" w:rsidR="00F83D63" w:rsidRDefault="00F83D63" w:rsidP="00F83D63">
      <w:pPr>
        <w:ind w:firstLine="468"/>
        <w:jc w:val="both"/>
        <w:rPr>
          <w:sz w:val="20"/>
          <w:szCs w:val="20"/>
        </w:rPr>
      </w:pPr>
      <w:r>
        <w:rPr>
          <w:sz w:val="20"/>
          <w:szCs w:val="20"/>
        </w:rPr>
        <w:t>A felhasználó köteles az eszközök felhasználásáról legkésőbb az eszközök odaítélési rendeltetése megvalósítására meghatározott határidőtől számított 15 (tizenöt) napos határidőn belül, a felelős személy által hitelesített kísérő dokumentációval együtt jelentést benyújtani.</w:t>
      </w:r>
    </w:p>
    <w:p w14:paraId="592663A9" w14:textId="77777777" w:rsidR="00F83D63" w:rsidRPr="006420A7" w:rsidRDefault="00F83D63" w:rsidP="00F83D63">
      <w:pPr>
        <w:ind w:firstLine="46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 felhasználó köteles az odaítélt eszközöket a Vajdaság AT költségvetésébe visszajuttatni, ha megállapítják, hogy az eszközöket nem az odaítélés rendeltetésének megvalósítására használták fel.</w:t>
      </w:r>
    </w:p>
    <w:p w14:paraId="30CA3265" w14:textId="2C3CCD23" w:rsidR="00F83D63" w:rsidRDefault="00F83D63" w:rsidP="00F83D63">
      <w:pPr>
        <w:ind w:firstLine="468"/>
        <w:jc w:val="both"/>
        <w:rPr>
          <w:sz w:val="20"/>
          <w:szCs w:val="20"/>
        </w:rPr>
      </w:pPr>
      <w:r>
        <w:rPr>
          <w:sz w:val="20"/>
          <w:szCs w:val="20"/>
        </w:rPr>
        <w:t>Ha a felhasználó a jelen szakasz 2. Bekezdésében foglalt jelentést nem nyújtja be, az új programokkal, illetve pályázatokkal szétosztandó eszközökre való pályázási jogát elveszíti.</w:t>
      </w:r>
    </w:p>
    <w:p w14:paraId="769C995D" w14:textId="207E58F0" w:rsidR="00185DB1" w:rsidRPr="006618CD" w:rsidRDefault="00F83D63" w:rsidP="006618CD">
      <w:pPr>
        <w:ind w:firstLine="450"/>
        <w:jc w:val="both"/>
        <w:rPr>
          <w:sz w:val="20"/>
          <w:szCs w:val="20"/>
        </w:rPr>
      </w:pPr>
      <w:r>
        <w:rPr>
          <w:sz w:val="20"/>
          <w:szCs w:val="20"/>
        </w:rPr>
        <w:t>Ha gyanú merül fel, hogy egyes esetekben az odaítélt eszközöket nem rendeltetésszerűen használták fel, a Titkárság eljárást indít az illetékes költségvetési felügyelőség előtt az eszközök rendeltetésszerű és törvényes felhasználásának ellenőrzése céljából.</w:t>
      </w:r>
    </w:p>
    <w:p w14:paraId="1896D3B3" w14:textId="77777777" w:rsidR="00F83D63" w:rsidRPr="00F83D63" w:rsidRDefault="00F83D63" w:rsidP="00F83D63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A megvalósítás figyelemmel kísérése</w:t>
      </w:r>
    </w:p>
    <w:p w14:paraId="3D77F81B" w14:textId="7D34D9E1" w:rsidR="00487308" w:rsidRPr="00772697" w:rsidRDefault="00F83D63" w:rsidP="00473CA2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13. szakasz</w:t>
      </w:r>
    </w:p>
    <w:p w14:paraId="0F8BFEF3" w14:textId="77777777" w:rsidR="00B94B6F" w:rsidRDefault="00B94B6F" w:rsidP="00B94B6F">
      <w:pPr>
        <w:jc w:val="both"/>
        <w:rPr>
          <w:rFonts w:asciiTheme="minorHAnsi" w:hAnsiTheme="minorHAnsi" w:cstheme="minorHAnsi"/>
          <w:b/>
          <w:lang w:val="ru-RU"/>
        </w:rPr>
      </w:pPr>
    </w:p>
    <w:p w14:paraId="5ABF3241" w14:textId="77777777" w:rsidR="00B94B6F" w:rsidRPr="00F83D63" w:rsidRDefault="00B94B6F" w:rsidP="00B94B6F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A Titkárság figyelemmel kíséri azon programok vagy projektek megvalósítását, amelyekre az eszközöket odaítélték.</w:t>
      </w:r>
    </w:p>
    <w:p w14:paraId="73F7CD37" w14:textId="77777777" w:rsidR="00B94B6F" w:rsidRPr="00F83D63" w:rsidRDefault="00B94B6F" w:rsidP="00B94B6F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A megvalósítás nyomon követése a következőket foglalja magában:</w:t>
      </w:r>
    </w:p>
    <w:p w14:paraId="04889C83" w14:textId="77777777" w:rsidR="00B94B6F" w:rsidRPr="00F83D63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 kérelmező kötelezettségét, hogy a szerződésben meghatározott határidőkben tájékoztassa a Titkárságot a programok vagy projektek megvalósításáról,</w:t>
      </w:r>
    </w:p>
    <w:p w14:paraId="07E905DD" w14:textId="77777777" w:rsidR="00B94B6F" w:rsidRPr="00F83D63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 jelentés áttekintését a Titkárság részéről,</w:t>
      </w:r>
    </w:p>
    <w:p w14:paraId="1192B293" w14:textId="77777777" w:rsidR="00B94B6F" w:rsidRPr="00F83D63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 Titkárság képviselőjének monitoring látogatásait,</w:t>
      </w:r>
    </w:p>
    <w:p w14:paraId="43D96939" w14:textId="77777777" w:rsidR="00B94B6F" w:rsidRPr="00F83D63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kérelmező kötelezettségét, hogy lehetővé tegye a Titkárság képviselőinek a program vagy projekt megvalósítása során keletkezett megfelelő </w:t>
      </w:r>
      <w:proofErr w:type="gramStart"/>
      <w:r>
        <w:rPr>
          <w:sz w:val="20"/>
          <w:szCs w:val="20"/>
        </w:rPr>
        <w:t>dokumentumokba</w:t>
      </w:r>
      <w:proofErr w:type="gramEnd"/>
      <w:r>
        <w:rPr>
          <w:sz w:val="20"/>
          <w:szCs w:val="20"/>
        </w:rPr>
        <w:t xml:space="preserve"> való betekintést,</w:t>
      </w:r>
    </w:p>
    <w:p w14:paraId="06A695EA" w14:textId="77777777" w:rsidR="00B94B6F" w:rsidRPr="00F83D63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kérelmezőtől származó </w:t>
      </w:r>
      <w:proofErr w:type="gramStart"/>
      <w:r>
        <w:rPr>
          <w:sz w:val="20"/>
          <w:szCs w:val="20"/>
        </w:rPr>
        <w:t>információk</w:t>
      </w:r>
      <w:proofErr w:type="gramEnd"/>
      <w:r>
        <w:rPr>
          <w:sz w:val="20"/>
          <w:szCs w:val="20"/>
        </w:rPr>
        <w:t xml:space="preserve"> beszerzését,</w:t>
      </w:r>
    </w:p>
    <w:p w14:paraId="3FD1DC31" w14:textId="77777777" w:rsidR="00B94B6F" w:rsidRPr="00F83D63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 szerződésben előirányzott egyéb tevékenységeket.</w:t>
      </w:r>
    </w:p>
    <w:p w14:paraId="70F927C1" w14:textId="77777777" w:rsidR="00B94B6F" w:rsidRPr="00F83D63" w:rsidRDefault="00B94B6F" w:rsidP="00B94B6F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A kérelmező köteles a Titkárság részére lehetővé tenni a programok, illetve a projektek megvalósításának figyelemmel kísérését.</w:t>
      </w:r>
    </w:p>
    <w:p w14:paraId="53FD8CC1" w14:textId="77777777" w:rsidR="000212A0" w:rsidRDefault="000212A0" w:rsidP="00F83D63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sz w:val="20"/>
          <w:szCs w:val="20"/>
        </w:rPr>
      </w:pPr>
    </w:p>
    <w:p w14:paraId="3347C295" w14:textId="21A996AB" w:rsidR="00306291" w:rsidRPr="00306291" w:rsidRDefault="00306291" w:rsidP="00857520">
      <w:pPr>
        <w:pStyle w:val="BodyText"/>
        <w:spacing w:line="230" w:lineRule="auto"/>
        <w:ind w:left="113" w:right="118" w:firstLine="35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Záró rendelkezések</w:t>
      </w:r>
    </w:p>
    <w:p w14:paraId="186C0369" w14:textId="669A3AF1" w:rsidR="009E6661" w:rsidRPr="00772697" w:rsidRDefault="00077BF8" w:rsidP="00857520">
      <w:pPr>
        <w:pStyle w:val="BodyText"/>
        <w:spacing w:line="230" w:lineRule="auto"/>
        <w:ind w:left="113" w:right="118" w:firstLine="35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14. szakasz</w:t>
      </w:r>
    </w:p>
    <w:p w14:paraId="02CB99F5" w14:textId="77777777" w:rsidR="009E6661" w:rsidRPr="00473CA2" w:rsidRDefault="009E6661">
      <w:pPr>
        <w:pStyle w:val="BodyText"/>
        <w:spacing w:before="1"/>
        <w:rPr>
          <w:sz w:val="20"/>
          <w:szCs w:val="20"/>
        </w:rPr>
      </w:pPr>
    </w:p>
    <w:p w14:paraId="228C40AC" w14:textId="77777777" w:rsidR="00BF7D9E" w:rsidRPr="006420A7" w:rsidRDefault="00BF7D9E" w:rsidP="00BF7D9E">
      <w:pPr>
        <w:ind w:firstLine="468"/>
        <w:jc w:val="both"/>
        <w:rPr>
          <w:sz w:val="20"/>
          <w:szCs w:val="20"/>
        </w:rPr>
      </w:pPr>
      <w:r>
        <w:rPr>
          <w:sz w:val="20"/>
          <w:szCs w:val="20"/>
        </w:rPr>
        <w:t>A jelen Szabályzat Vajdaság Autonóm Tartomány Hivatalos Lapjában való közzétételének napján lép hatályba, és a Tartományi Oktatási, Jogalkotási, Közigazgatási és Nemzeti Kisebbségi - Nemzeti Közösségi Titkárság hivatalos honlapján is közzétételre kerül.</w:t>
      </w:r>
    </w:p>
    <w:p w14:paraId="0F9E9E6B" w14:textId="77777777" w:rsidR="00BF7D9E" w:rsidRDefault="00BF7D9E" w:rsidP="00857520">
      <w:pPr>
        <w:ind w:firstLine="468"/>
        <w:jc w:val="both"/>
        <w:rPr>
          <w:sz w:val="20"/>
          <w:szCs w:val="20"/>
        </w:rPr>
      </w:pPr>
    </w:p>
    <w:p w14:paraId="45A8262B" w14:textId="77777777" w:rsidR="009E6661" w:rsidRPr="006420A7" w:rsidRDefault="009E6661" w:rsidP="00857520">
      <w:pPr>
        <w:rPr>
          <w:sz w:val="20"/>
          <w:szCs w:val="20"/>
        </w:rPr>
      </w:pPr>
    </w:p>
    <w:p w14:paraId="5ECD21C7" w14:textId="58DB057D" w:rsidR="009E6661" w:rsidRDefault="00077BF8" w:rsidP="00077B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TARTOMÁNYI OKTATÁSI, JOGALKOTÁSI, KÖZIGAZGATÁSI </w:t>
      </w:r>
      <w:proofErr w:type="gramStart"/>
      <w:r>
        <w:rPr>
          <w:sz w:val="20"/>
          <w:szCs w:val="20"/>
        </w:rPr>
        <w:t>ÉS</w:t>
      </w:r>
      <w:proofErr w:type="gramEnd"/>
      <w:r>
        <w:rPr>
          <w:sz w:val="20"/>
          <w:szCs w:val="20"/>
        </w:rPr>
        <w:t xml:space="preserve"> NEMZETI KISEBBSÉGI - NEMZETI KÖZÖSSÉGI TITKÁRSÁG</w:t>
      </w:r>
    </w:p>
    <w:p w14:paraId="656E7FB9" w14:textId="77777777" w:rsidR="007A4335" w:rsidRPr="006420A7" w:rsidRDefault="007A4335" w:rsidP="00077BF8">
      <w:pPr>
        <w:jc w:val="center"/>
        <w:rPr>
          <w:sz w:val="20"/>
          <w:szCs w:val="20"/>
        </w:rPr>
      </w:pPr>
    </w:p>
    <w:p w14:paraId="5E6BB169" w14:textId="7D73A702" w:rsidR="00077BF8" w:rsidRPr="006420A7" w:rsidRDefault="00077BF8" w:rsidP="00857520">
      <w:pPr>
        <w:rPr>
          <w:sz w:val="20"/>
          <w:szCs w:val="20"/>
        </w:rPr>
      </w:pPr>
      <w:r>
        <w:rPr>
          <w:sz w:val="20"/>
          <w:szCs w:val="20"/>
        </w:rPr>
        <w:t>Szám: 000217200 2025 09427 001 001 000 001.</w:t>
      </w:r>
    </w:p>
    <w:p w14:paraId="186AA88D" w14:textId="125FAC43" w:rsidR="006420A7" w:rsidRDefault="00077BF8" w:rsidP="006420A7">
      <w:pPr>
        <w:rPr>
          <w:sz w:val="20"/>
          <w:szCs w:val="20"/>
        </w:rPr>
      </w:pPr>
      <w:r>
        <w:rPr>
          <w:sz w:val="20"/>
          <w:szCs w:val="20"/>
        </w:rPr>
        <w:t>Újvidék, 2025. január 28.</w:t>
      </w:r>
    </w:p>
    <w:p w14:paraId="069AC001" w14:textId="7E421A76" w:rsidR="00C678B3" w:rsidRDefault="00C678B3" w:rsidP="00C678B3">
      <w:pPr>
        <w:widowControl/>
        <w:autoSpaceDE/>
        <w:autoSpaceDN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Ótott</w:t>
      </w:r>
      <w:proofErr w:type="spellEnd"/>
      <w:r>
        <w:rPr>
          <w:sz w:val="20"/>
          <w:szCs w:val="20"/>
        </w:rPr>
        <w:t xml:space="preserve"> Róbert</w:t>
      </w:r>
      <w:bookmarkStart w:id="0" w:name="_GoBack"/>
      <w:bookmarkEnd w:id="0"/>
    </w:p>
    <w:p w14:paraId="4ED0FB32" w14:textId="6F7B818E" w:rsidR="006420A7" w:rsidRPr="006420A7" w:rsidRDefault="00C678B3" w:rsidP="00C678B3">
      <w:pPr>
        <w:widowControl/>
        <w:autoSpaceDE/>
        <w:autoSpaceDN/>
        <w:jc w:val="right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TARTOMÁNYI TITKÁR</w:t>
      </w:r>
    </w:p>
    <w:p w14:paraId="433AE904" w14:textId="52336243" w:rsidR="009E6661" w:rsidRPr="006420A7" w:rsidRDefault="009E6661" w:rsidP="0003782F">
      <w:pPr>
        <w:widowControl/>
        <w:tabs>
          <w:tab w:val="center" w:pos="7200"/>
        </w:tabs>
        <w:autoSpaceDE/>
        <w:autoSpaceDN/>
        <w:rPr>
          <w:sz w:val="20"/>
          <w:szCs w:val="20"/>
        </w:rPr>
      </w:pPr>
    </w:p>
    <w:sectPr w:rsidR="009E6661" w:rsidRPr="006420A7" w:rsidSect="006E728C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3E1"/>
    <w:multiLevelType w:val="hybridMultilevel"/>
    <w:tmpl w:val="CD000D86"/>
    <w:lvl w:ilvl="0" w:tplc="2778A942">
      <w:start w:val="1"/>
      <w:numFmt w:val="decimal"/>
      <w:lvlText w:val="%1)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364" w:hanging="360"/>
      </w:pPr>
    </w:lvl>
    <w:lvl w:ilvl="2" w:tplc="241A001B">
      <w:start w:val="1"/>
      <w:numFmt w:val="lowerRoman"/>
      <w:lvlText w:val="%3."/>
      <w:lvlJc w:val="right"/>
      <w:pPr>
        <w:ind w:left="2084" w:hanging="180"/>
      </w:pPr>
    </w:lvl>
    <w:lvl w:ilvl="3" w:tplc="241A000F">
      <w:start w:val="1"/>
      <w:numFmt w:val="decimal"/>
      <w:lvlText w:val="%4."/>
      <w:lvlJc w:val="left"/>
      <w:pPr>
        <w:ind w:left="2804" w:hanging="360"/>
      </w:pPr>
    </w:lvl>
    <w:lvl w:ilvl="4" w:tplc="241A0019">
      <w:start w:val="1"/>
      <w:numFmt w:val="lowerLetter"/>
      <w:lvlText w:val="%5."/>
      <w:lvlJc w:val="left"/>
      <w:pPr>
        <w:ind w:left="3524" w:hanging="360"/>
      </w:pPr>
    </w:lvl>
    <w:lvl w:ilvl="5" w:tplc="241A001B">
      <w:start w:val="1"/>
      <w:numFmt w:val="lowerRoman"/>
      <w:lvlText w:val="%6."/>
      <w:lvlJc w:val="right"/>
      <w:pPr>
        <w:ind w:left="4244" w:hanging="180"/>
      </w:pPr>
    </w:lvl>
    <w:lvl w:ilvl="6" w:tplc="241A000F">
      <w:start w:val="1"/>
      <w:numFmt w:val="decimal"/>
      <w:lvlText w:val="%7."/>
      <w:lvlJc w:val="left"/>
      <w:pPr>
        <w:ind w:left="4964" w:hanging="360"/>
      </w:pPr>
    </w:lvl>
    <w:lvl w:ilvl="7" w:tplc="241A0019">
      <w:start w:val="1"/>
      <w:numFmt w:val="lowerLetter"/>
      <w:lvlText w:val="%8."/>
      <w:lvlJc w:val="left"/>
      <w:pPr>
        <w:ind w:left="5684" w:hanging="360"/>
      </w:pPr>
    </w:lvl>
    <w:lvl w:ilvl="8" w:tplc="241A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5288"/>
    <w:multiLevelType w:val="hybridMultilevel"/>
    <w:tmpl w:val="E7E261DA"/>
    <w:lvl w:ilvl="0" w:tplc="806E6C92">
      <w:start w:val="1"/>
      <w:numFmt w:val="decimal"/>
      <w:lvlText w:val="%1."/>
      <w:lvlJc w:val="left"/>
      <w:pPr>
        <w:ind w:left="769" w:hanging="362"/>
      </w:pPr>
      <w:rPr>
        <w:rFonts w:ascii="Calibri" w:eastAsia="Calibri" w:hAnsi="Calibri" w:cs="Calibri" w:hint="default"/>
        <w:color w:val="282828"/>
        <w:spacing w:val="-1"/>
        <w:w w:val="95"/>
        <w:sz w:val="23"/>
        <w:szCs w:val="23"/>
        <w:lang w:eastAsia="en-US" w:bidi="ar-SA"/>
      </w:rPr>
    </w:lvl>
    <w:lvl w:ilvl="1" w:tplc="A52E783C">
      <w:numFmt w:val="bullet"/>
      <w:lvlText w:val="•"/>
      <w:lvlJc w:val="left"/>
      <w:pPr>
        <w:ind w:left="1618" w:hanging="362"/>
      </w:pPr>
      <w:rPr>
        <w:rFonts w:hint="default"/>
        <w:lang w:eastAsia="en-US" w:bidi="ar-SA"/>
      </w:rPr>
    </w:lvl>
    <w:lvl w:ilvl="2" w:tplc="2B908DAE">
      <w:numFmt w:val="bullet"/>
      <w:lvlText w:val="•"/>
      <w:lvlJc w:val="left"/>
      <w:pPr>
        <w:ind w:left="2476" w:hanging="362"/>
      </w:pPr>
      <w:rPr>
        <w:rFonts w:hint="default"/>
        <w:lang w:eastAsia="en-US" w:bidi="ar-SA"/>
      </w:rPr>
    </w:lvl>
    <w:lvl w:ilvl="3" w:tplc="F42E13AA">
      <w:numFmt w:val="bullet"/>
      <w:lvlText w:val="•"/>
      <w:lvlJc w:val="left"/>
      <w:pPr>
        <w:ind w:left="3335" w:hanging="362"/>
      </w:pPr>
      <w:rPr>
        <w:rFonts w:hint="default"/>
        <w:lang w:eastAsia="en-US" w:bidi="ar-SA"/>
      </w:rPr>
    </w:lvl>
    <w:lvl w:ilvl="4" w:tplc="C2C232FA">
      <w:numFmt w:val="bullet"/>
      <w:lvlText w:val="•"/>
      <w:lvlJc w:val="left"/>
      <w:pPr>
        <w:ind w:left="4193" w:hanging="362"/>
      </w:pPr>
      <w:rPr>
        <w:rFonts w:hint="default"/>
        <w:lang w:eastAsia="en-US" w:bidi="ar-SA"/>
      </w:rPr>
    </w:lvl>
    <w:lvl w:ilvl="5" w:tplc="0DE8BB88">
      <w:numFmt w:val="bullet"/>
      <w:lvlText w:val="•"/>
      <w:lvlJc w:val="left"/>
      <w:pPr>
        <w:ind w:left="5052" w:hanging="362"/>
      </w:pPr>
      <w:rPr>
        <w:rFonts w:hint="default"/>
        <w:lang w:eastAsia="en-US" w:bidi="ar-SA"/>
      </w:rPr>
    </w:lvl>
    <w:lvl w:ilvl="6" w:tplc="0320633E">
      <w:numFmt w:val="bullet"/>
      <w:lvlText w:val="•"/>
      <w:lvlJc w:val="left"/>
      <w:pPr>
        <w:ind w:left="5910" w:hanging="362"/>
      </w:pPr>
      <w:rPr>
        <w:rFonts w:hint="default"/>
        <w:lang w:eastAsia="en-US" w:bidi="ar-SA"/>
      </w:rPr>
    </w:lvl>
    <w:lvl w:ilvl="7" w:tplc="CAE08EDE">
      <w:numFmt w:val="bullet"/>
      <w:lvlText w:val="•"/>
      <w:lvlJc w:val="left"/>
      <w:pPr>
        <w:ind w:left="6768" w:hanging="362"/>
      </w:pPr>
      <w:rPr>
        <w:rFonts w:hint="default"/>
        <w:lang w:eastAsia="en-US" w:bidi="ar-SA"/>
      </w:rPr>
    </w:lvl>
    <w:lvl w:ilvl="8" w:tplc="7DBE8212">
      <w:numFmt w:val="bullet"/>
      <w:lvlText w:val="•"/>
      <w:lvlJc w:val="left"/>
      <w:pPr>
        <w:ind w:left="7627" w:hanging="362"/>
      </w:pPr>
      <w:rPr>
        <w:rFonts w:hint="default"/>
        <w:lang w:eastAsia="en-US" w:bidi="ar-SA"/>
      </w:rPr>
    </w:lvl>
  </w:abstractNum>
  <w:abstractNum w:abstractNumId="3" w15:restartNumberingAfterBreak="0">
    <w:nsid w:val="20CB3C02"/>
    <w:multiLevelType w:val="hybridMultilevel"/>
    <w:tmpl w:val="93A0E16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32C35"/>
    <w:multiLevelType w:val="hybridMultilevel"/>
    <w:tmpl w:val="390A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61"/>
    <w:rsid w:val="00003116"/>
    <w:rsid w:val="000212A0"/>
    <w:rsid w:val="0003782F"/>
    <w:rsid w:val="00042919"/>
    <w:rsid w:val="00075DC7"/>
    <w:rsid w:val="00077BF8"/>
    <w:rsid w:val="001135FD"/>
    <w:rsid w:val="0012255F"/>
    <w:rsid w:val="00133237"/>
    <w:rsid w:val="00151483"/>
    <w:rsid w:val="0016435F"/>
    <w:rsid w:val="00185DB1"/>
    <w:rsid w:val="00197032"/>
    <w:rsid w:val="001A663B"/>
    <w:rsid w:val="001D2708"/>
    <w:rsid w:val="0020172F"/>
    <w:rsid w:val="00201DEA"/>
    <w:rsid w:val="00217415"/>
    <w:rsid w:val="002277E8"/>
    <w:rsid w:val="00232930"/>
    <w:rsid w:val="002907AC"/>
    <w:rsid w:val="002D2469"/>
    <w:rsid w:val="00306291"/>
    <w:rsid w:val="00331179"/>
    <w:rsid w:val="00383B14"/>
    <w:rsid w:val="00386704"/>
    <w:rsid w:val="00422898"/>
    <w:rsid w:val="00473CA2"/>
    <w:rsid w:val="00487308"/>
    <w:rsid w:val="004B0440"/>
    <w:rsid w:val="004F595D"/>
    <w:rsid w:val="0058488B"/>
    <w:rsid w:val="00594A85"/>
    <w:rsid w:val="005B54CA"/>
    <w:rsid w:val="006052F7"/>
    <w:rsid w:val="006420A7"/>
    <w:rsid w:val="006618CD"/>
    <w:rsid w:val="006E728C"/>
    <w:rsid w:val="00772697"/>
    <w:rsid w:val="007A4335"/>
    <w:rsid w:val="007C6B91"/>
    <w:rsid w:val="00841CDA"/>
    <w:rsid w:val="008553F0"/>
    <w:rsid w:val="00857520"/>
    <w:rsid w:val="00865828"/>
    <w:rsid w:val="008E6E7F"/>
    <w:rsid w:val="00935AB9"/>
    <w:rsid w:val="00965F38"/>
    <w:rsid w:val="00991CC0"/>
    <w:rsid w:val="009E6661"/>
    <w:rsid w:val="009F2B0C"/>
    <w:rsid w:val="00A24D91"/>
    <w:rsid w:val="00B01F26"/>
    <w:rsid w:val="00B656DC"/>
    <w:rsid w:val="00B94B6F"/>
    <w:rsid w:val="00BF7D9E"/>
    <w:rsid w:val="00C25C8F"/>
    <w:rsid w:val="00C60868"/>
    <w:rsid w:val="00C678B3"/>
    <w:rsid w:val="00DB263D"/>
    <w:rsid w:val="00E171C5"/>
    <w:rsid w:val="00E45981"/>
    <w:rsid w:val="00E625F4"/>
    <w:rsid w:val="00E720D4"/>
    <w:rsid w:val="00EE0144"/>
    <w:rsid w:val="00F10ECE"/>
    <w:rsid w:val="00F337F1"/>
    <w:rsid w:val="00F83D63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792D"/>
  <w15:docId w15:val="{761D44F5-AD5B-4BEF-A7D8-0F36C4D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3D6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line="277" w:lineRule="exact"/>
      <w:ind w:left="216" w:right="215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764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077BF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483"/>
    <w:rPr>
      <w:rFonts w:ascii="Calibri" w:eastAsia="Calibri" w:hAnsi="Calibri" w:cs="Calibr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483"/>
    <w:rPr>
      <w:rFonts w:ascii="Calibri" w:eastAsia="Calibri" w:hAnsi="Calibri" w:cs="Calibri"/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83"/>
    <w:rPr>
      <w:rFonts w:ascii="Segoe UI" w:eastAsia="Calibri" w:hAnsi="Segoe UI" w:cs="Segoe UI"/>
      <w:sz w:val="18"/>
      <w:szCs w:val="18"/>
      <w:lang w:val="hu-HU"/>
    </w:rPr>
  </w:style>
  <w:style w:type="character" w:customStyle="1" w:styleId="BodyTextChar">
    <w:name w:val="Body Text Char"/>
    <w:basedOn w:val="DefaultParagraphFont"/>
    <w:link w:val="BodyText"/>
    <w:uiPriority w:val="1"/>
    <w:rsid w:val="00EE0144"/>
    <w:rPr>
      <w:rFonts w:ascii="Calibri" w:eastAsia="Calibri" w:hAnsi="Calibri" w:cs="Calibri"/>
      <w:sz w:val="23"/>
      <w:szCs w:val="23"/>
      <w:lang w:val="hu-HU"/>
    </w:rPr>
  </w:style>
  <w:style w:type="paragraph" w:customStyle="1" w:styleId="Normal1">
    <w:name w:val="Normal1"/>
    <w:basedOn w:val="Normal"/>
    <w:rsid w:val="0016435F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lang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Pokrajac</dc:creator>
  <cp:lastModifiedBy>Caba Corba</cp:lastModifiedBy>
  <cp:revision>13</cp:revision>
  <cp:lastPrinted>2023-02-14T13:32:00Z</cp:lastPrinted>
  <dcterms:created xsi:type="dcterms:W3CDTF">2025-01-17T14:00:00Z</dcterms:created>
  <dcterms:modified xsi:type="dcterms:W3CDTF">2025-01-29T14:14:00Z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Canon iR-ADV 6265  PDF</vt:lpwstr>
  </property>
  <property fmtid="{D5CDD505-2E9C-101B-9397-08002B2CF9AE}" pid="4" name="LastSaved">
    <vt:filetime>2023-02-01T00:00:00Z</vt:filetime>
  </property>
</Properties>
</file>