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92"/>
        <w:gridCol w:w="3600"/>
        <w:gridCol w:w="3271"/>
      </w:tblGrid>
      <w:tr w:rsidR="00156E53" w:rsidRPr="008056CF" w14:paraId="42E0B299" w14:textId="77777777" w:rsidTr="00C85EBA">
        <w:trPr>
          <w:trHeight w:val="1975"/>
        </w:trPr>
        <w:tc>
          <w:tcPr>
            <w:tcW w:w="2592" w:type="dxa"/>
          </w:tcPr>
          <w:p w14:paraId="0639FFA0" w14:textId="77777777" w:rsidR="00566AE5" w:rsidRPr="008056CF" w:rsidRDefault="00C131B8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8056CF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BBF846B" wp14:editId="0D47ECBE">
                  <wp:extent cx="1485900" cy="962025"/>
                  <wp:effectExtent l="0" t="0" r="0" b="952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1" w:type="dxa"/>
            <w:gridSpan w:val="2"/>
          </w:tcPr>
          <w:p w14:paraId="3DE29820" w14:textId="77777777" w:rsidR="00566AE5" w:rsidRPr="008056CF" w:rsidRDefault="00566AE5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8056CF">
              <w:rPr>
                <w:rFonts w:ascii="Calibri" w:hAnsi="Calibri"/>
                <w:sz w:val="20"/>
                <w:szCs w:val="20"/>
              </w:rPr>
              <w:t>Szerb Köztársaság</w:t>
            </w:r>
          </w:p>
          <w:p w14:paraId="38F2D8E5" w14:textId="701FBDE2" w:rsidR="00566AE5" w:rsidRPr="008056CF" w:rsidRDefault="00DE1A7F" w:rsidP="00A33F49">
            <w:pPr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8056CF">
              <w:rPr>
                <w:rFonts w:ascii="Calibri" w:hAnsi="Calibri"/>
                <w:sz w:val="20"/>
                <w:szCs w:val="20"/>
              </w:rPr>
              <w:t>Vajdaság Autonóm Tartomány</w:t>
            </w:r>
          </w:p>
          <w:p w14:paraId="22070EFB" w14:textId="09CD5B9F" w:rsidR="00566AE5" w:rsidRPr="008056CF" w:rsidRDefault="00566AE5" w:rsidP="00A33F49">
            <w:pP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r w:rsidRPr="008056CF">
              <w:rPr>
                <w:rFonts w:ascii="Calibri" w:hAnsi="Calibri"/>
                <w:b/>
                <w:sz w:val="20"/>
                <w:szCs w:val="20"/>
              </w:rPr>
              <w:t xml:space="preserve">Tartományi Oktatási, Jogalkotási, Közigazgatási és Nemzeti Kisebbségi </w:t>
            </w:r>
            <w:r w:rsidR="008056CF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8056CF">
              <w:rPr>
                <w:rFonts w:ascii="Calibri" w:hAnsi="Calibri"/>
                <w:b/>
                <w:sz w:val="20"/>
                <w:szCs w:val="20"/>
              </w:rPr>
              <w:t xml:space="preserve"> Nemzeti</w:t>
            </w:r>
            <w:r w:rsidR="008056C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056CF">
              <w:rPr>
                <w:rFonts w:ascii="Calibri" w:hAnsi="Calibri"/>
                <w:b/>
                <w:sz w:val="20"/>
                <w:szCs w:val="20"/>
              </w:rPr>
              <w:t>Közösségi Titkárság</w:t>
            </w:r>
          </w:p>
          <w:p w14:paraId="53C2AC57" w14:textId="30086DB8" w:rsidR="00566AE5" w:rsidRPr="008056CF" w:rsidRDefault="00566AE5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proofErr w:type="spellStart"/>
            <w:r w:rsidRPr="008056CF">
              <w:rPr>
                <w:rFonts w:ascii="Calibri" w:hAnsi="Calibri"/>
                <w:sz w:val="20"/>
                <w:szCs w:val="20"/>
              </w:rPr>
              <w:t>Mihajlo</w:t>
            </w:r>
            <w:proofErr w:type="spellEnd"/>
            <w:r w:rsidRPr="008056C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056CF">
              <w:rPr>
                <w:rFonts w:ascii="Calibri" w:hAnsi="Calibri"/>
                <w:sz w:val="20"/>
                <w:szCs w:val="20"/>
              </w:rPr>
              <w:t>Pupin</w:t>
            </w:r>
            <w:proofErr w:type="spellEnd"/>
            <w:r w:rsidRPr="008056CF">
              <w:rPr>
                <w:rFonts w:ascii="Calibri" w:hAnsi="Calibri"/>
                <w:sz w:val="20"/>
                <w:szCs w:val="20"/>
              </w:rPr>
              <w:t xml:space="preserve"> sugárút 16</w:t>
            </w:r>
            <w:proofErr w:type="gramStart"/>
            <w:r w:rsidRPr="008056CF">
              <w:rPr>
                <w:rFonts w:ascii="Calibri" w:hAnsi="Calibri"/>
                <w:sz w:val="20"/>
                <w:szCs w:val="20"/>
              </w:rPr>
              <w:t>.,</w:t>
            </w:r>
            <w:proofErr w:type="gramEnd"/>
            <w:r w:rsidRPr="008056CF">
              <w:rPr>
                <w:rFonts w:ascii="Calibri" w:hAnsi="Calibri"/>
                <w:sz w:val="20"/>
                <w:szCs w:val="20"/>
              </w:rPr>
              <w:t xml:space="preserve"> 21000 Újvidék</w:t>
            </w:r>
          </w:p>
          <w:p w14:paraId="13EB2171" w14:textId="385D4803" w:rsidR="00DE1A7F" w:rsidRPr="008056CF" w:rsidRDefault="00566AE5" w:rsidP="00DE1A7F">
            <w:pPr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8056CF">
              <w:rPr>
                <w:rFonts w:ascii="Calibri" w:hAnsi="Calibri"/>
                <w:sz w:val="20"/>
                <w:szCs w:val="20"/>
              </w:rPr>
              <w:t>Telefon: +381 21 487 4348</w:t>
            </w:r>
          </w:p>
          <w:p w14:paraId="5FF7DCDB" w14:textId="3D2A1EC4" w:rsidR="00566AE5" w:rsidRPr="008056CF" w:rsidRDefault="0020120F" w:rsidP="00DE1A7F">
            <w:pPr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8056CF">
              <w:rPr>
                <w:rFonts w:ascii="Calibri" w:hAnsi="Calibri"/>
                <w:sz w:val="20"/>
                <w:szCs w:val="20"/>
              </w:rPr>
              <w:t>Ounz@vojvodinа</w:t>
            </w:r>
            <w:proofErr w:type="gramStart"/>
            <w:r w:rsidRPr="008056CF">
              <w:rPr>
                <w:rFonts w:ascii="Calibri" w:hAnsi="Calibri"/>
                <w:sz w:val="20"/>
                <w:szCs w:val="20"/>
              </w:rPr>
              <w:t>.gov.rs</w:t>
            </w:r>
            <w:proofErr w:type="gramEnd"/>
          </w:p>
        </w:tc>
      </w:tr>
      <w:tr w:rsidR="00156E53" w:rsidRPr="008056CF" w14:paraId="2C6B55FE" w14:textId="77777777" w:rsidTr="00C85EBA">
        <w:trPr>
          <w:trHeight w:val="305"/>
        </w:trPr>
        <w:tc>
          <w:tcPr>
            <w:tcW w:w="2592" w:type="dxa"/>
          </w:tcPr>
          <w:p w14:paraId="413066C8" w14:textId="77777777" w:rsidR="00566AE5" w:rsidRPr="008056CF" w:rsidRDefault="00566AE5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3600" w:type="dxa"/>
          </w:tcPr>
          <w:p w14:paraId="11FA0E59" w14:textId="5E17EACD" w:rsidR="00957DE9" w:rsidRPr="008056CF" w:rsidRDefault="00566AE5" w:rsidP="00D425B4">
            <w:pPr>
              <w:shd w:val="clear" w:color="auto" w:fill="FFFFFF"/>
              <w:spacing w:line="480" w:lineRule="auto"/>
              <w:ind w:left="-104"/>
              <w:jc w:val="center"/>
              <w:rPr>
                <w:rFonts w:ascii="Calibri" w:eastAsia="Calibri" w:hAnsi="Calibri"/>
                <w:noProof/>
                <w:sz w:val="18"/>
                <w:szCs w:val="18"/>
              </w:rPr>
            </w:pPr>
            <w:r w:rsidRPr="008056CF">
              <w:rPr>
                <w:rFonts w:ascii="Calibri" w:hAnsi="Calibri"/>
                <w:sz w:val="18"/>
                <w:szCs w:val="18"/>
              </w:rPr>
              <w:t>SZÁM:</w:t>
            </w:r>
            <w:r w:rsidRPr="008056CF">
              <w:rPr>
                <w:rFonts w:ascii="var(--fontName)" w:hAnsi="var(--fontName)"/>
                <w:sz w:val="18"/>
                <w:szCs w:val="18"/>
              </w:rPr>
              <w:t xml:space="preserve"> </w:t>
            </w:r>
            <w:r w:rsidRPr="008056CF">
              <w:rPr>
                <w:rFonts w:ascii="Calibri" w:hAnsi="Calibri"/>
                <w:sz w:val="18"/>
                <w:szCs w:val="18"/>
              </w:rPr>
              <w:t>000242631 2025 09427 001 000 000 001</w:t>
            </w:r>
          </w:p>
          <w:p w14:paraId="78E3E044" w14:textId="0B77E788" w:rsidR="00566AE5" w:rsidRPr="008056CF" w:rsidRDefault="00566AE5" w:rsidP="002A4CD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noProof/>
                <w:sz w:val="18"/>
                <w:szCs w:val="18"/>
              </w:rPr>
            </w:pPr>
          </w:p>
        </w:tc>
        <w:tc>
          <w:tcPr>
            <w:tcW w:w="3267" w:type="dxa"/>
          </w:tcPr>
          <w:p w14:paraId="591F9A32" w14:textId="5519D3AE" w:rsidR="00566AE5" w:rsidRPr="008056CF" w:rsidRDefault="00566AE5" w:rsidP="00A462D7">
            <w:pPr>
              <w:tabs>
                <w:tab w:val="center" w:pos="4703"/>
                <w:tab w:val="right" w:pos="9406"/>
              </w:tabs>
              <w:ind w:right="-247"/>
              <w:rPr>
                <w:rFonts w:ascii="Calibri" w:eastAsia="Calibri" w:hAnsi="Calibri" w:cs="Calibri"/>
                <w:noProof/>
                <w:sz w:val="18"/>
                <w:szCs w:val="18"/>
              </w:rPr>
            </w:pPr>
            <w:r w:rsidRPr="008056CF">
              <w:rPr>
                <w:rFonts w:ascii="Calibri" w:hAnsi="Calibri"/>
                <w:sz w:val="18"/>
                <w:szCs w:val="18"/>
              </w:rPr>
              <w:t>KELT: 2025. január 29.</w:t>
            </w:r>
          </w:p>
        </w:tc>
      </w:tr>
    </w:tbl>
    <w:p w14:paraId="1375932B" w14:textId="42465466" w:rsidR="00A41927" w:rsidRPr="008056CF" w:rsidRDefault="00A41927" w:rsidP="008E2C43">
      <w:pPr>
        <w:jc w:val="both"/>
        <w:rPr>
          <w:rFonts w:ascii="Calibri" w:hAnsi="Calibri" w:cs="Calibri"/>
          <w:noProof/>
          <w:sz w:val="20"/>
          <w:szCs w:val="20"/>
        </w:rPr>
      </w:pPr>
      <w:proofErr w:type="gramStart"/>
      <w:r w:rsidRPr="008056CF">
        <w:rPr>
          <w:rFonts w:ascii="Calibri" w:hAnsi="Calibri"/>
          <w:sz w:val="20"/>
          <w:szCs w:val="20"/>
        </w:rPr>
        <w:t>A Tartományi Oktatási, Jogalkotási, Közigazgatási és Nemzeti Kisebbségi – Nemzeti Közösségi Titkárság költségvetési eszközeinek a Vajdaság Autonóm Tartomány területén működő alap- és középfokú nevelési-oktatási intézményekben a diákok biztonságának népszerűsítését és előmozdítását célzó videófelügyeleti berendezések beszerzésének 2025. évi finanszírozására és társfinanszírozására való odaítéléséről szóló szabályzat (VAT Hivatalos Lapja, 5/2025. szám) 2. szakasza, továbbá a Vajdaság Autonóm Tartomány 2025. évi költségvetéséről szóló tartományi képviselőházi rendelet (VAT Hivatalos Lapja,57/2024.</w:t>
      </w:r>
      <w:proofErr w:type="gramEnd"/>
      <w:r w:rsidRPr="008056CF">
        <w:rPr>
          <w:rFonts w:ascii="Calibri" w:hAnsi="Calibri"/>
          <w:sz w:val="20"/>
          <w:szCs w:val="20"/>
        </w:rPr>
        <w:t xml:space="preserve"> </w:t>
      </w:r>
      <w:proofErr w:type="gramStart"/>
      <w:r w:rsidRPr="008056CF">
        <w:rPr>
          <w:rFonts w:ascii="Calibri" w:hAnsi="Calibri"/>
          <w:sz w:val="20"/>
          <w:szCs w:val="20"/>
        </w:rPr>
        <w:t>szám</w:t>
      </w:r>
      <w:proofErr w:type="gramEnd"/>
      <w:r w:rsidRPr="008056CF">
        <w:rPr>
          <w:rFonts w:ascii="Calibri" w:hAnsi="Calibri"/>
          <w:sz w:val="20"/>
          <w:szCs w:val="20"/>
        </w:rPr>
        <w:t xml:space="preserve">) alapján, a Tartományi Oktatási, Jogalkotási, Közigazgatási és Nemzeti Kisebbségi - Nemzeti Közösségi Titkárság (a továbbiakban: Titkárság)   </w:t>
      </w:r>
    </w:p>
    <w:p w14:paraId="209B9611" w14:textId="77777777" w:rsidR="003E335A" w:rsidRPr="008056CF" w:rsidRDefault="003E335A" w:rsidP="00A41927">
      <w:pPr>
        <w:pStyle w:val="BodyText"/>
        <w:jc w:val="center"/>
        <w:rPr>
          <w:rFonts w:ascii="Calibri" w:hAnsi="Calibri" w:cs="Calibri"/>
          <w:b/>
          <w:bCs/>
          <w:noProof/>
          <w:sz w:val="20"/>
          <w:szCs w:val="20"/>
        </w:rPr>
      </w:pPr>
    </w:p>
    <w:p w14:paraId="0BD8BB8F" w14:textId="0D15A89F" w:rsidR="00A41927" w:rsidRPr="008056CF" w:rsidRDefault="00A41927" w:rsidP="00A41927">
      <w:pPr>
        <w:pStyle w:val="BodyText"/>
        <w:jc w:val="center"/>
        <w:rPr>
          <w:rFonts w:ascii="Calibri" w:hAnsi="Calibri" w:cs="Calibri"/>
          <w:b/>
          <w:bCs/>
          <w:noProof/>
          <w:sz w:val="20"/>
          <w:szCs w:val="20"/>
        </w:rPr>
      </w:pPr>
      <w:r w:rsidRPr="008056CF">
        <w:rPr>
          <w:rFonts w:ascii="Calibri" w:hAnsi="Calibri"/>
          <w:b/>
          <w:bCs/>
          <w:sz w:val="20"/>
          <w:szCs w:val="20"/>
        </w:rPr>
        <w:t>PÁLYÁZATOT</w:t>
      </w:r>
      <w:r w:rsidRPr="008056CF">
        <w:rPr>
          <w:rFonts w:ascii="Calibri" w:hAnsi="Calibri"/>
          <w:b/>
          <w:bCs/>
          <w:sz w:val="20"/>
          <w:szCs w:val="20"/>
        </w:rPr>
        <w:br/>
      </w:r>
      <w:r w:rsidRPr="008056CF">
        <w:rPr>
          <w:rFonts w:ascii="Calibri" w:hAnsi="Calibri"/>
          <w:bCs/>
          <w:sz w:val="20"/>
          <w:szCs w:val="20"/>
        </w:rPr>
        <w:t>hirdet</w:t>
      </w:r>
    </w:p>
    <w:p w14:paraId="14A004F7" w14:textId="14BA2C16" w:rsidR="00A41927" w:rsidRPr="008056CF" w:rsidRDefault="00A41927" w:rsidP="00A41927">
      <w:pPr>
        <w:pStyle w:val="BodyText"/>
        <w:jc w:val="center"/>
        <w:rPr>
          <w:rFonts w:ascii="Calibri" w:hAnsi="Calibri" w:cs="Calibri"/>
          <w:b/>
          <w:bCs/>
          <w:noProof/>
          <w:sz w:val="20"/>
          <w:szCs w:val="20"/>
        </w:rPr>
      </w:pPr>
      <w:r w:rsidRPr="008056CF">
        <w:rPr>
          <w:rFonts w:ascii="Calibri" w:hAnsi="Calibri"/>
          <w:b/>
          <w:bCs/>
          <w:sz w:val="20"/>
          <w:szCs w:val="20"/>
        </w:rPr>
        <w:t>A VAJDASÁG AUTONÓM TARTOMÁNY TERÜLETÉN MŰKÖDŐ ALAP- ÉS KÖZÉPFOKÚ NEVELÉSI-OKTATÁSI INTÉZMÉNYEKBEN A DIÁKOK BIZTONSÁGA NÉPSZERŰSÍTÉSÉT ÉS ELŐMOZDÍTÁSÁT CÉLZÓ, VIDEÓFELÜGYELETI BERENDEZÉSEK BESZERZÉSÉNEK 2025. ÉVI FINANSZÍROZÁSÁRA ÉS TÁRSFINANSZÍROZÁSÁRA</w:t>
      </w:r>
    </w:p>
    <w:p w14:paraId="59EB2B0E" w14:textId="77777777" w:rsidR="00566AE5" w:rsidRPr="008056CF" w:rsidRDefault="00566AE5" w:rsidP="00566AE5">
      <w:pPr>
        <w:ind w:left="360"/>
        <w:rPr>
          <w:rFonts w:ascii="Calibri" w:hAnsi="Calibri" w:cs="Calibri"/>
          <w:b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                                                           </w:t>
      </w:r>
    </w:p>
    <w:p w14:paraId="2DDFA230" w14:textId="42D3261E" w:rsidR="0023306B" w:rsidRPr="008056CF" w:rsidRDefault="00566AE5" w:rsidP="00566AE5">
      <w:pPr>
        <w:tabs>
          <w:tab w:val="left" w:pos="2880"/>
        </w:tabs>
        <w:jc w:val="both"/>
        <w:rPr>
          <w:rFonts w:ascii="Calibri" w:hAnsi="Calibri" w:cs="Calibri"/>
          <w:noProof/>
          <w:sz w:val="20"/>
          <w:szCs w:val="20"/>
        </w:rPr>
      </w:pPr>
      <w:proofErr w:type="gramStart"/>
      <w:r w:rsidRPr="008056CF">
        <w:rPr>
          <w:rFonts w:ascii="Calibri" w:hAnsi="Calibri"/>
          <w:sz w:val="20"/>
          <w:szCs w:val="20"/>
        </w:rPr>
        <w:t xml:space="preserve">A Titkárság a Pályázatot a Vajdaság Autonóm Tartomány 2025. évi költségvetéséről szóló tartományi képviselőházi rendeletben (VAT Hivatalos Lapja, 57/2024. szám) biztosított eszközök összegére írja ki, a videófelügyeleti berendezések beszerzési költségeinek finanszírozására és társfinanszírozására, összesen </w:t>
      </w:r>
      <w:r w:rsidRPr="008056CF">
        <w:rPr>
          <w:rFonts w:ascii="Calibri" w:hAnsi="Calibri"/>
          <w:b/>
          <w:sz w:val="20"/>
          <w:szCs w:val="20"/>
        </w:rPr>
        <w:t>60.000.000,00</w:t>
      </w:r>
      <w:r w:rsidRPr="008056CF">
        <w:rPr>
          <w:rFonts w:ascii="Calibri" w:hAnsi="Calibri"/>
          <w:sz w:val="20"/>
          <w:szCs w:val="20"/>
        </w:rPr>
        <w:t xml:space="preserve">, dinár összegben, éspedig a Vajdaság Autonóm Tartomány területén működő alapfokú nevelési-oktatási intézmények számára </w:t>
      </w:r>
      <w:r w:rsidRPr="008056CF">
        <w:rPr>
          <w:rFonts w:ascii="Calibri" w:hAnsi="Calibri"/>
          <w:b/>
          <w:sz w:val="20"/>
          <w:szCs w:val="20"/>
        </w:rPr>
        <w:t>20.000.000,00</w:t>
      </w:r>
      <w:r w:rsidRPr="008056CF">
        <w:rPr>
          <w:rFonts w:ascii="Calibri" w:hAnsi="Calibri"/>
          <w:sz w:val="20"/>
          <w:szCs w:val="20"/>
        </w:rPr>
        <w:t xml:space="preserve"> dinár összegben, a Vajdaság Autonóm Tartomány területén működő középfokú nevelési-oktatási intézmények számára </w:t>
      </w:r>
      <w:r w:rsidRPr="008056CF">
        <w:rPr>
          <w:rFonts w:ascii="Calibri" w:hAnsi="Calibri"/>
          <w:b/>
          <w:sz w:val="20"/>
          <w:szCs w:val="20"/>
        </w:rPr>
        <w:t>40.000.000,00</w:t>
      </w:r>
      <w:r w:rsidRPr="008056CF">
        <w:rPr>
          <w:rFonts w:ascii="Calibri" w:hAnsi="Calibri"/>
          <w:sz w:val="20"/>
          <w:szCs w:val="20"/>
        </w:rPr>
        <w:t xml:space="preserve"> dinár összegben.</w:t>
      </w:r>
      <w:proofErr w:type="gramEnd"/>
    </w:p>
    <w:p w14:paraId="05468E2A" w14:textId="77777777" w:rsidR="002722CA" w:rsidRPr="008056CF" w:rsidRDefault="002722CA" w:rsidP="00566AE5">
      <w:pPr>
        <w:ind w:right="180"/>
        <w:jc w:val="both"/>
        <w:rPr>
          <w:rFonts w:ascii="Calibri" w:hAnsi="Calibri" w:cs="Calibri"/>
          <w:noProof/>
          <w:sz w:val="20"/>
          <w:szCs w:val="20"/>
        </w:rPr>
      </w:pPr>
    </w:p>
    <w:p w14:paraId="639CDB3A" w14:textId="0BD7DCCA" w:rsidR="00566AE5" w:rsidRPr="008056CF" w:rsidRDefault="00566AE5" w:rsidP="00566AE5">
      <w:pPr>
        <w:ind w:right="18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pénzügyi kötelezettségek teljesítése Vajdaság Autonóm Tartomány 2025. évi költségvetésének fizetőképességével összhangban valósul meg.</w:t>
      </w:r>
    </w:p>
    <w:p w14:paraId="13933962" w14:textId="77777777" w:rsidR="00566AE5" w:rsidRPr="008056CF" w:rsidRDefault="00566AE5" w:rsidP="00566AE5">
      <w:pPr>
        <w:jc w:val="both"/>
        <w:rPr>
          <w:rFonts w:ascii="Calibri" w:hAnsi="Calibri" w:cs="Calibri"/>
          <w:noProof/>
          <w:sz w:val="20"/>
          <w:szCs w:val="20"/>
        </w:rPr>
      </w:pPr>
    </w:p>
    <w:p w14:paraId="120D1B01" w14:textId="77777777" w:rsidR="00122F6D" w:rsidRPr="008056CF" w:rsidRDefault="00122F6D" w:rsidP="00122F6D">
      <w:pPr>
        <w:rPr>
          <w:rFonts w:ascii="Calibri" w:hAnsi="Calibri" w:cs="Calibri"/>
          <w:b/>
          <w:noProof/>
          <w:sz w:val="20"/>
          <w:szCs w:val="20"/>
        </w:rPr>
      </w:pPr>
      <w:r w:rsidRPr="008056CF">
        <w:rPr>
          <w:rFonts w:ascii="Calibri" w:hAnsi="Calibri"/>
          <w:b/>
          <w:sz w:val="20"/>
          <w:szCs w:val="20"/>
        </w:rPr>
        <w:t>PÁLYÁZATI FELTÉTELEK</w:t>
      </w:r>
    </w:p>
    <w:p w14:paraId="1BD1A3E5" w14:textId="1D936059" w:rsidR="00122F6D" w:rsidRPr="008056CF" w:rsidRDefault="00122F6D" w:rsidP="00122F6D">
      <w:pPr>
        <w:jc w:val="both"/>
        <w:rPr>
          <w:rFonts w:ascii="Calibri" w:hAnsi="Calibri" w:cs="Calibri"/>
          <w:i/>
          <w:noProof/>
          <w:sz w:val="20"/>
          <w:szCs w:val="20"/>
        </w:rPr>
      </w:pPr>
      <w:r w:rsidRPr="008056CF">
        <w:rPr>
          <w:rFonts w:ascii="Calibri" w:hAnsi="Calibri"/>
          <w:i/>
          <w:sz w:val="20"/>
          <w:szCs w:val="20"/>
        </w:rPr>
        <w:t>1. Pályázók köre</w:t>
      </w:r>
    </w:p>
    <w:p w14:paraId="33FE6167" w14:textId="66B9990F" w:rsidR="007F2D82" w:rsidRPr="008056CF" w:rsidRDefault="00140C53" w:rsidP="0023306B">
      <w:p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Pályázati jogosultsággal a Szerb Köztársaság, az autonóm tartomány vagy a helyi önkormányzatok által alapított, Vajdaság Autonóm Tartomány területén működő alap- és középfokú oktatási intézmények rendelkeznek.</w:t>
      </w:r>
    </w:p>
    <w:p w14:paraId="345A8BE6" w14:textId="77777777" w:rsidR="00566AE5" w:rsidRPr="008056CF" w:rsidRDefault="00566AE5" w:rsidP="00566AE5">
      <w:pPr>
        <w:jc w:val="both"/>
        <w:rPr>
          <w:rFonts w:ascii="Calibri" w:hAnsi="Calibri" w:cs="Calibri"/>
          <w:i/>
          <w:noProof/>
          <w:sz w:val="20"/>
          <w:szCs w:val="20"/>
        </w:rPr>
      </w:pPr>
    </w:p>
    <w:p w14:paraId="10B5D26C" w14:textId="77777777" w:rsidR="00566AE5" w:rsidRPr="008056CF" w:rsidRDefault="00566AE5" w:rsidP="00566AE5">
      <w:pPr>
        <w:jc w:val="both"/>
        <w:rPr>
          <w:rFonts w:ascii="Calibri" w:hAnsi="Calibri" w:cs="Calibri"/>
          <w:i/>
          <w:noProof/>
          <w:sz w:val="20"/>
          <w:szCs w:val="20"/>
        </w:rPr>
      </w:pPr>
      <w:r w:rsidRPr="008056CF">
        <w:rPr>
          <w:rFonts w:ascii="Calibri" w:hAnsi="Calibri"/>
          <w:i/>
          <w:sz w:val="20"/>
          <w:szCs w:val="20"/>
        </w:rPr>
        <w:t>2. Az eszközök felosztásának mércéi</w:t>
      </w:r>
    </w:p>
    <w:p w14:paraId="2A5620E0" w14:textId="0A9BD912" w:rsidR="00566AE5" w:rsidRPr="008056CF" w:rsidRDefault="00566AE5" w:rsidP="00566AE5">
      <w:p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Az eszközök odaítélésének mércéi - a Tartományi Oktatási, Jogalkotási, Közigazgatási és Nemzeti Kisebbségi – Nemzeti Közösségi Titkárság költségvetési eszközeinek a Vajdaság Autonóm Tartomány területén működő alap- és középfokú nevelési-oktatási intézményekben a diákok biztonságának népszerűsítését és előmozdítását célzó videófelügyeleti berendezések beszerzésének 2025. évi finanszírozására és társfinanszírozására való odaítéléséről szóló szabályzat alapján - a következők: </w:t>
      </w:r>
    </w:p>
    <w:p w14:paraId="4537E839" w14:textId="77777777" w:rsidR="0010104D" w:rsidRPr="008056CF" w:rsidRDefault="0010104D" w:rsidP="00566AE5">
      <w:pPr>
        <w:jc w:val="both"/>
        <w:rPr>
          <w:rFonts w:ascii="Calibri" w:hAnsi="Calibri" w:cs="Calibri"/>
          <w:noProof/>
          <w:sz w:val="20"/>
          <w:szCs w:val="20"/>
        </w:rPr>
      </w:pPr>
    </w:p>
    <w:p w14:paraId="0CD4AB0D" w14:textId="3C0159DC" w:rsidR="0010104D" w:rsidRPr="008056CF" w:rsidRDefault="0010104D" w:rsidP="00B5075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videófelügyeleti berendezés beszerzésének jelentősége a létesítményt használó diákok, tanárok és foglalkoztatottak biztonságának vonatkozásában,</w:t>
      </w:r>
    </w:p>
    <w:p w14:paraId="55B2CB1E" w14:textId="0A98F09B" w:rsidR="0010104D" w:rsidRPr="008056CF" w:rsidRDefault="0010104D" w:rsidP="00B5075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videófelügyeleti berendezés beszerzésének jelentősége a nevelőoktató munkához szükséges minőségi feltételek biztosítása szempontjából,</w:t>
      </w:r>
    </w:p>
    <w:p w14:paraId="1821487D" w14:textId="77777777" w:rsidR="0010104D" w:rsidRPr="008056CF" w:rsidRDefault="0010104D" w:rsidP="00B5075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projekt megvalósítása céljából foganatosított tevékenységek, </w:t>
      </w:r>
    </w:p>
    <w:p w14:paraId="7ACB7483" w14:textId="0B082414" w:rsidR="000A4DC6" w:rsidRPr="008056CF" w:rsidRDefault="0010104D" w:rsidP="00837EAE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projekt megvalósításához szüks</w:t>
      </w:r>
      <w:r w:rsidR="008056CF">
        <w:rPr>
          <w:rFonts w:ascii="Calibri" w:hAnsi="Calibri"/>
          <w:sz w:val="20"/>
          <w:szCs w:val="20"/>
        </w:rPr>
        <w:t>éges biztosított eszközforrások.</w:t>
      </w:r>
      <w:r w:rsidRPr="008056CF">
        <w:rPr>
          <w:rFonts w:ascii="Calibri" w:hAnsi="Calibri"/>
          <w:sz w:val="20"/>
          <w:szCs w:val="20"/>
        </w:rPr>
        <w:t xml:space="preserve"> </w:t>
      </w:r>
    </w:p>
    <w:p w14:paraId="240882F1" w14:textId="77777777" w:rsidR="00491131" w:rsidRPr="008056CF" w:rsidRDefault="00491131" w:rsidP="00491131">
      <w:pPr>
        <w:pStyle w:val="ListParagraph"/>
        <w:ind w:left="1080"/>
        <w:jc w:val="both"/>
        <w:rPr>
          <w:rFonts w:ascii="Calibri" w:hAnsi="Calibri" w:cs="Calibri"/>
          <w:noProof/>
          <w:sz w:val="20"/>
          <w:szCs w:val="20"/>
        </w:rPr>
      </w:pPr>
    </w:p>
    <w:p w14:paraId="6A41BB86" w14:textId="1A37E3E3" w:rsidR="000A4DC6" w:rsidRPr="008056CF" w:rsidRDefault="000A4DC6" w:rsidP="000A4DC6">
      <w:p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berendezések beszerzésének társfinanszírozására benyújtott pályázati kérelem esetében, az intézmény önrész címén biztosított eszközei lehetnek saját eszközök, adományokból és valamennyi hatalmi szint költségvetéséből származó eszközök. </w:t>
      </w:r>
    </w:p>
    <w:p w14:paraId="1998D1BC" w14:textId="285323DB" w:rsidR="00E55EB8" w:rsidRPr="008056CF" w:rsidRDefault="00E55EB8" w:rsidP="000A4DC6">
      <w:pPr>
        <w:jc w:val="both"/>
        <w:rPr>
          <w:rFonts w:ascii="Calibri" w:hAnsi="Calibri" w:cs="Calibri"/>
          <w:noProof/>
          <w:sz w:val="20"/>
          <w:szCs w:val="20"/>
        </w:rPr>
      </w:pPr>
    </w:p>
    <w:p w14:paraId="3BC767F3" w14:textId="16B2D697" w:rsidR="00F15E41" w:rsidRPr="008056CF" w:rsidRDefault="00F15E41" w:rsidP="000A4DC6">
      <w:p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Egy intézmény csak egy pályázati kérelmet nyújthat be, amely legfeljebb 2.000.000,00 dinár értékre vonatkozhat. </w:t>
      </w:r>
    </w:p>
    <w:p w14:paraId="65DF28A8" w14:textId="77777777" w:rsidR="00E55EB8" w:rsidRPr="008056CF" w:rsidRDefault="00E55EB8" w:rsidP="000A4DC6">
      <w:pPr>
        <w:jc w:val="both"/>
        <w:rPr>
          <w:rFonts w:ascii="Calibri" w:hAnsi="Calibri" w:cs="Calibri"/>
          <w:noProof/>
          <w:sz w:val="20"/>
          <w:szCs w:val="20"/>
        </w:rPr>
      </w:pPr>
    </w:p>
    <w:p w14:paraId="584BCCFB" w14:textId="6CFDFBB6" w:rsidR="000A4DC6" w:rsidRPr="008056CF" w:rsidRDefault="000A4DC6" w:rsidP="000A4DC6">
      <w:pPr>
        <w:pStyle w:val="BodyText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pályázati eszközök odaítélését követően, a Felhasználó az eszközbeszerzés folyamán köteles a közbeszerzésekről szóló törvény (az SZK Hivatalos Közlönye, 91/2019. és 92/2023. szám) rendelkezései alapján eljárni.</w:t>
      </w:r>
    </w:p>
    <w:p w14:paraId="6F0398B7" w14:textId="77777777" w:rsidR="00566AE5" w:rsidRPr="008056CF" w:rsidRDefault="00566AE5" w:rsidP="00566AE5">
      <w:pPr>
        <w:jc w:val="both"/>
        <w:rPr>
          <w:rFonts w:ascii="Calibri" w:hAnsi="Calibri" w:cs="Calibri"/>
          <w:b/>
          <w:noProof/>
          <w:sz w:val="20"/>
          <w:szCs w:val="20"/>
        </w:rPr>
      </w:pPr>
    </w:p>
    <w:p w14:paraId="78069505" w14:textId="77777777" w:rsidR="00566AE5" w:rsidRPr="008056CF" w:rsidRDefault="00566AE5" w:rsidP="00566AE5">
      <w:pPr>
        <w:jc w:val="both"/>
        <w:rPr>
          <w:rFonts w:ascii="Calibri" w:hAnsi="Calibri" w:cs="Calibri"/>
          <w:b/>
          <w:noProof/>
          <w:sz w:val="20"/>
          <w:szCs w:val="20"/>
        </w:rPr>
      </w:pPr>
      <w:r w:rsidRPr="008056CF">
        <w:rPr>
          <w:rFonts w:ascii="Calibri" w:hAnsi="Calibri"/>
          <w:b/>
          <w:sz w:val="20"/>
          <w:szCs w:val="20"/>
        </w:rPr>
        <w:t>A PÁLYÁZATI KÉRELMEK BENYÚJTÁSÁNAK MÓDJA</w:t>
      </w:r>
    </w:p>
    <w:p w14:paraId="2F8FDA6D" w14:textId="77777777" w:rsidR="00566AE5" w:rsidRPr="008056CF" w:rsidRDefault="00566AE5" w:rsidP="00566AE5">
      <w:pPr>
        <w:jc w:val="both"/>
        <w:rPr>
          <w:rFonts w:ascii="Calibri" w:hAnsi="Calibri" w:cs="Calibri"/>
          <w:i/>
          <w:noProof/>
          <w:sz w:val="20"/>
          <w:szCs w:val="20"/>
        </w:rPr>
      </w:pPr>
    </w:p>
    <w:p w14:paraId="3CBB59F2" w14:textId="11C1A819" w:rsidR="00566AE5" w:rsidRPr="008056CF" w:rsidRDefault="00566AE5" w:rsidP="00566AE5">
      <w:pPr>
        <w:tabs>
          <w:tab w:val="left" w:pos="3960"/>
        </w:tabs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8056CF">
        <w:rPr>
          <w:rFonts w:asciiTheme="minorHAnsi" w:hAnsiTheme="minorHAnsi" w:cstheme="minorHAnsi"/>
          <w:sz w:val="20"/>
          <w:szCs w:val="20"/>
        </w:rPr>
        <w:t xml:space="preserve">Az eszközök odaítélése iránti kérelmet a Titkárság egységes formanyomtatványán kell benyújtani (egy intézmény csak egy kérelmet nyújthat be). A teljes pályázati dokumentációt </w:t>
      </w:r>
      <w:r w:rsidRPr="008056CF">
        <w:rPr>
          <w:rFonts w:asciiTheme="minorHAnsi" w:hAnsiTheme="minorHAnsi" w:cstheme="minorHAnsi"/>
          <w:b/>
          <w:bCs/>
          <w:sz w:val="20"/>
          <w:szCs w:val="20"/>
          <w:u w:val="single"/>
        </w:rPr>
        <w:t>2025. január 29-étől</w:t>
      </w:r>
      <w:r w:rsidRPr="008056CF">
        <w:rPr>
          <w:rFonts w:asciiTheme="minorHAnsi" w:hAnsiTheme="minorHAnsi" w:cstheme="minorHAnsi"/>
          <w:sz w:val="20"/>
          <w:szCs w:val="20"/>
        </w:rPr>
        <w:t xml:space="preserve"> lehet letölteni a Titkárság </w:t>
      </w:r>
      <w:hyperlink r:id="rId7" w:history="1">
        <w:r w:rsidR="008056CF" w:rsidRPr="000E3DC6">
          <w:rPr>
            <w:rStyle w:val="Hyperlink"/>
            <w:rFonts w:asciiTheme="minorHAnsi" w:hAnsiTheme="minorHAnsi" w:cstheme="minorHAnsi"/>
            <w:sz w:val="20"/>
            <w:szCs w:val="20"/>
          </w:rPr>
          <w:t>www.puma.vojvodina.gov.rs</w:t>
        </w:r>
      </w:hyperlink>
      <w:r w:rsidR="008056CF">
        <w:rPr>
          <w:rFonts w:asciiTheme="minorHAnsi" w:hAnsiTheme="minorHAnsi" w:cstheme="minorHAnsi"/>
          <w:sz w:val="20"/>
          <w:szCs w:val="20"/>
        </w:rPr>
        <w:t xml:space="preserve"> </w:t>
      </w:r>
      <w:r w:rsidRPr="008056CF">
        <w:rPr>
          <w:rFonts w:asciiTheme="minorHAnsi" w:hAnsiTheme="minorHAnsi" w:cstheme="minorHAnsi"/>
          <w:sz w:val="20"/>
          <w:szCs w:val="20"/>
        </w:rPr>
        <w:t>honlapjáról.</w:t>
      </w:r>
    </w:p>
    <w:p w14:paraId="7A76644A" w14:textId="77777777" w:rsidR="00566AE5" w:rsidRPr="008056CF" w:rsidRDefault="00566AE5" w:rsidP="00566AE5">
      <w:pPr>
        <w:tabs>
          <w:tab w:val="left" w:pos="3960"/>
        </w:tabs>
        <w:jc w:val="both"/>
        <w:rPr>
          <w:rFonts w:ascii="Calibri" w:hAnsi="Calibri" w:cs="Calibri"/>
          <w:b/>
          <w:noProof/>
          <w:sz w:val="16"/>
          <w:szCs w:val="16"/>
        </w:rPr>
      </w:pPr>
    </w:p>
    <w:p w14:paraId="024A9C67" w14:textId="469AAEC3" w:rsidR="00D425B4" w:rsidRPr="008056CF" w:rsidRDefault="00566AE5" w:rsidP="00D425B4">
      <w:pPr>
        <w:jc w:val="both"/>
        <w:rPr>
          <w:rFonts w:ascii="Calibri" w:eastAsia="Calibri" w:hAnsi="Calibri" w:cs="Calibri"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pályázati kérelmeket postán az alábbi címre kell megküldeni: </w:t>
      </w:r>
      <w:r w:rsidRPr="008056CF">
        <w:rPr>
          <w:rFonts w:ascii="Calibri" w:hAnsi="Calibri"/>
          <w:b/>
          <w:bCs/>
          <w:sz w:val="20"/>
          <w:szCs w:val="20"/>
        </w:rPr>
        <w:t>POKRAJINSKI SEKRETARIJAT ZA OBRAZOVANJE, PROPISE, UPRAVU I NACIONALNE MANJINE – NACIONALNE ZAJEDNICE</w:t>
      </w:r>
      <w:r w:rsidRPr="008056CF">
        <w:rPr>
          <w:rFonts w:ascii="Calibri" w:hAnsi="Calibri"/>
          <w:sz w:val="20"/>
          <w:szCs w:val="20"/>
        </w:rPr>
        <w:cr/>
      </w:r>
      <w:r w:rsidRPr="008056CF">
        <w:rPr>
          <w:rFonts w:ascii="Calibri" w:hAnsi="Calibri"/>
          <w:sz w:val="20"/>
          <w:szCs w:val="20"/>
        </w:rPr>
        <w:br/>
      </w:r>
      <w:proofErr w:type="spellStart"/>
      <w:r w:rsidRPr="008056CF">
        <w:rPr>
          <w:rFonts w:ascii="Calibri" w:hAnsi="Calibri"/>
          <w:sz w:val="20"/>
          <w:szCs w:val="20"/>
        </w:rPr>
        <w:t>Bulevar</w:t>
      </w:r>
      <w:proofErr w:type="spellEnd"/>
      <w:r w:rsidRPr="008056CF">
        <w:rPr>
          <w:rFonts w:ascii="Calibri" w:hAnsi="Calibri"/>
          <w:sz w:val="20"/>
          <w:szCs w:val="20"/>
        </w:rPr>
        <w:t xml:space="preserve"> </w:t>
      </w:r>
      <w:proofErr w:type="spellStart"/>
      <w:r w:rsidRPr="008056CF">
        <w:rPr>
          <w:rFonts w:ascii="Calibri" w:hAnsi="Calibri"/>
          <w:sz w:val="20"/>
          <w:szCs w:val="20"/>
        </w:rPr>
        <w:t>Mihajla</w:t>
      </w:r>
      <w:proofErr w:type="spellEnd"/>
      <w:r w:rsidRPr="008056CF">
        <w:rPr>
          <w:rFonts w:ascii="Calibri" w:hAnsi="Calibri"/>
          <w:sz w:val="20"/>
          <w:szCs w:val="20"/>
        </w:rPr>
        <w:t xml:space="preserve"> </w:t>
      </w:r>
      <w:proofErr w:type="spellStart"/>
      <w:r w:rsidRPr="008056CF">
        <w:rPr>
          <w:rFonts w:ascii="Calibri" w:hAnsi="Calibri"/>
          <w:sz w:val="20"/>
          <w:szCs w:val="20"/>
        </w:rPr>
        <w:t>Pupina</w:t>
      </w:r>
      <w:proofErr w:type="spellEnd"/>
      <w:r w:rsidRPr="008056CF">
        <w:rPr>
          <w:rFonts w:ascii="Calibri" w:hAnsi="Calibri"/>
          <w:sz w:val="20"/>
          <w:szCs w:val="20"/>
        </w:rPr>
        <w:t xml:space="preserve"> 16, 21000 </w:t>
      </w:r>
      <w:proofErr w:type="spellStart"/>
      <w:r w:rsidRPr="008056CF">
        <w:rPr>
          <w:rFonts w:ascii="Calibri" w:hAnsi="Calibri"/>
          <w:sz w:val="20"/>
          <w:szCs w:val="20"/>
        </w:rPr>
        <w:t>Novi</w:t>
      </w:r>
      <w:proofErr w:type="spellEnd"/>
      <w:r w:rsidRPr="008056CF">
        <w:rPr>
          <w:rFonts w:ascii="Calibri" w:hAnsi="Calibri"/>
          <w:sz w:val="20"/>
          <w:szCs w:val="20"/>
        </w:rPr>
        <w:t xml:space="preserve"> </w:t>
      </w:r>
      <w:proofErr w:type="spellStart"/>
      <w:r w:rsidRPr="008056CF">
        <w:rPr>
          <w:rFonts w:ascii="Calibri" w:hAnsi="Calibri"/>
          <w:sz w:val="20"/>
          <w:szCs w:val="20"/>
        </w:rPr>
        <w:t>Sad</w:t>
      </w:r>
      <w:proofErr w:type="spellEnd"/>
      <w:r w:rsidRPr="008056CF">
        <w:rPr>
          <w:rFonts w:ascii="Calibri" w:hAnsi="Calibri"/>
          <w:sz w:val="20"/>
          <w:szCs w:val="20"/>
        </w:rPr>
        <w:t xml:space="preserve"> </w:t>
      </w:r>
      <w:r w:rsidRPr="008056CF">
        <w:rPr>
          <w:rFonts w:ascii="Calibri" w:hAnsi="Calibri"/>
          <w:i/>
          <w:iCs/>
          <w:sz w:val="20"/>
          <w:szCs w:val="20"/>
        </w:rPr>
        <w:t xml:space="preserve">(Tartományi Oktatási, Jogalkotási, Közigazgatási és Nemzeti Kisebbségi – Nemzeti Közösségi Titkárság, 21000 Újvidék, </w:t>
      </w:r>
      <w:proofErr w:type="spellStart"/>
      <w:r w:rsidRPr="008056CF">
        <w:rPr>
          <w:rFonts w:ascii="Calibri" w:hAnsi="Calibri"/>
          <w:i/>
          <w:iCs/>
          <w:sz w:val="20"/>
          <w:szCs w:val="20"/>
        </w:rPr>
        <w:t>Mihajlo</w:t>
      </w:r>
      <w:proofErr w:type="spellEnd"/>
      <w:r w:rsidRPr="008056CF">
        <w:rPr>
          <w:rFonts w:ascii="Calibri" w:hAnsi="Calibri"/>
          <w:i/>
          <w:iCs/>
          <w:sz w:val="20"/>
          <w:szCs w:val="20"/>
        </w:rPr>
        <w:t xml:space="preserve"> </w:t>
      </w:r>
      <w:proofErr w:type="spellStart"/>
      <w:r w:rsidRPr="008056CF">
        <w:rPr>
          <w:rFonts w:ascii="Calibri" w:hAnsi="Calibri"/>
          <w:i/>
          <w:iCs/>
          <w:sz w:val="20"/>
          <w:szCs w:val="20"/>
        </w:rPr>
        <w:t>Pupin</w:t>
      </w:r>
      <w:proofErr w:type="spellEnd"/>
      <w:r w:rsidRPr="008056CF">
        <w:rPr>
          <w:rFonts w:ascii="Calibri" w:hAnsi="Calibri"/>
          <w:i/>
          <w:iCs/>
          <w:sz w:val="20"/>
          <w:szCs w:val="20"/>
        </w:rPr>
        <w:t xml:space="preserve"> sugárút 16. szám)</w:t>
      </w:r>
      <w:r w:rsidRPr="008056CF">
        <w:rPr>
          <w:rFonts w:ascii="Calibri" w:hAnsi="Calibri"/>
          <w:sz w:val="20"/>
          <w:szCs w:val="20"/>
        </w:rPr>
        <w:cr/>
      </w:r>
      <w:r w:rsidRPr="008056CF">
        <w:rPr>
          <w:rFonts w:ascii="Calibri" w:hAnsi="Calibri"/>
          <w:sz w:val="20"/>
          <w:szCs w:val="20"/>
        </w:rPr>
        <w:br/>
      </w:r>
      <w:proofErr w:type="gramStart"/>
      <w:r w:rsidRPr="008056CF">
        <w:rPr>
          <w:rFonts w:ascii="Calibri" w:hAnsi="Calibri"/>
          <w:sz w:val="20"/>
          <w:szCs w:val="20"/>
        </w:rPr>
        <w:t>a</w:t>
      </w:r>
      <w:proofErr w:type="gramEnd"/>
      <w:r w:rsidRPr="008056CF">
        <w:rPr>
          <w:rFonts w:ascii="Calibri" w:hAnsi="Calibri"/>
          <w:sz w:val="20"/>
          <w:szCs w:val="20"/>
        </w:rPr>
        <w:t xml:space="preserve"> pályázat elnevezésének megjelölésével </w:t>
      </w:r>
      <w:r w:rsidRPr="008056CF">
        <w:rPr>
          <w:rFonts w:ascii="Calibri" w:hAnsi="Calibri"/>
          <w:sz w:val="20"/>
          <w:szCs w:val="20"/>
          <w:u w:val="single"/>
        </w:rPr>
        <w:t>postai úton, vagy személyesen</w:t>
      </w:r>
      <w:r w:rsidRPr="008056CF">
        <w:rPr>
          <w:rFonts w:ascii="Calibri" w:hAnsi="Calibri"/>
          <w:sz w:val="20"/>
          <w:szCs w:val="20"/>
        </w:rPr>
        <w:t xml:space="preserve"> kell átadni a tartományi szervek iktatójában (a fentiekben feltüntetett címen) 9-től 14 óráig. </w:t>
      </w:r>
    </w:p>
    <w:p w14:paraId="2F764E96" w14:textId="5B345917" w:rsidR="00566AE5" w:rsidRPr="008056CF" w:rsidRDefault="00566AE5" w:rsidP="00566AE5">
      <w:pPr>
        <w:jc w:val="both"/>
        <w:rPr>
          <w:rFonts w:ascii="Calibri" w:hAnsi="Calibri" w:cs="Calibri"/>
          <w:b/>
          <w:noProof/>
          <w:sz w:val="16"/>
          <w:szCs w:val="16"/>
        </w:rPr>
      </w:pPr>
    </w:p>
    <w:p w14:paraId="68B1AA1B" w14:textId="77777777" w:rsidR="002C4921" w:rsidRPr="008056CF" w:rsidRDefault="00566AE5" w:rsidP="002A7580">
      <w:p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pályázati kérelemhez mellékelni kell:</w:t>
      </w:r>
    </w:p>
    <w:p w14:paraId="27ABCCF1" w14:textId="50E2AF17" w:rsidR="00566AE5" w:rsidRPr="008056CF" w:rsidRDefault="00491131" w:rsidP="00BD41E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videófelügyeleti berendezések és a vezérlőszobával való összeköttetésre szolgáló eszközök beszerzésére, felszerelésére és beüzemelésére vonatkozó nem kötelező érvényű árajánlatot-előszámlát (az említett árajánlatban-előszámlán az eszköz értékének magasabbnak kell lennie a berendezés beszerelésére vonatkozó szolgáltatás értékétől),</w:t>
      </w:r>
    </w:p>
    <w:p w14:paraId="04E206A9" w14:textId="0DCE7632" w:rsidR="00566AE5" w:rsidRPr="008056CF" w:rsidRDefault="006B31CE" w:rsidP="00BD41EC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társfinanszírozás esetén meg kell küldeni az eszközbeszerzés társfinanszírozására biztosított eszközökről szóló bizonyítékot (szerződés, határozat, a helyi önkormányzat költségvetéséből származó kivonat, az intézmény pénzügy</w:t>
      </w:r>
      <w:r w:rsidR="008056CF">
        <w:rPr>
          <w:rFonts w:ascii="Calibri" w:hAnsi="Calibri"/>
          <w:sz w:val="20"/>
          <w:szCs w:val="20"/>
        </w:rPr>
        <w:t>i terve és hasonlók) a tárgyi</w:t>
      </w:r>
      <w:r w:rsidRPr="008056CF">
        <w:rPr>
          <w:rFonts w:ascii="Calibri" w:hAnsi="Calibri"/>
          <w:sz w:val="20"/>
          <w:szCs w:val="20"/>
        </w:rPr>
        <w:t xml:space="preserve"> berendezések társfinanszírozásában való részvételről szóló, az intézmény/helyi önkormányzat felelős személyének aláírásával és bélyegzőjével ellátott nyilatkozattal (a nyilatkozatot szabad formában megküldeni) egyetemben, és opcionálisan:</w:t>
      </w:r>
    </w:p>
    <w:p w14:paraId="6E2621FC" w14:textId="4EB298AF" w:rsidR="00566AE5" w:rsidRPr="008056CF" w:rsidRDefault="00566AE5" w:rsidP="00566AE5">
      <w:pPr>
        <w:jc w:val="both"/>
        <w:rPr>
          <w:rFonts w:ascii="Calibri" w:hAnsi="Calibri" w:cs="Calibri"/>
          <w:b/>
          <w:noProof/>
          <w:sz w:val="20"/>
          <w:szCs w:val="20"/>
          <w:u w:val="single"/>
        </w:rPr>
      </w:pPr>
      <w:r w:rsidRPr="008056CF">
        <w:rPr>
          <w:rFonts w:ascii="Calibri" w:hAnsi="Calibri"/>
          <w:i/>
          <w:sz w:val="20"/>
          <w:szCs w:val="20"/>
        </w:rPr>
        <w:t xml:space="preserve">    </w:t>
      </w:r>
      <w:r w:rsidRPr="008056CF">
        <w:rPr>
          <w:rFonts w:ascii="Calibri" w:hAnsi="Calibri"/>
          <w:b/>
          <w:sz w:val="20"/>
          <w:szCs w:val="20"/>
          <w:u w:val="single"/>
        </w:rPr>
        <w:t xml:space="preserve">A pályázati kérelmek benyújtási határideje 2025. február 28. </w:t>
      </w:r>
    </w:p>
    <w:p w14:paraId="47F2C146" w14:textId="77777777" w:rsidR="00566AE5" w:rsidRPr="008056CF" w:rsidRDefault="00566AE5" w:rsidP="00566AE5">
      <w:pPr>
        <w:jc w:val="both"/>
        <w:rPr>
          <w:rFonts w:ascii="Calibri" w:hAnsi="Calibri" w:cs="Calibri"/>
          <w:b/>
          <w:noProof/>
          <w:sz w:val="16"/>
          <w:szCs w:val="16"/>
          <w:u w:val="single"/>
        </w:rPr>
      </w:pPr>
    </w:p>
    <w:p w14:paraId="46ED76AB" w14:textId="77777777" w:rsidR="00566AE5" w:rsidRPr="008056CF" w:rsidRDefault="00566AE5" w:rsidP="00566AE5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Titkárság fenntartja a jogot, hogy a pályázótól, szükség szerint, kiegészítő dokumentációt vagy tájékoztatást kérjen, illetve az eszközök odaítéléséhez megfelelő feltételek teljesítését határozza meg.</w:t>
      </w:r>
    </w:p>
    <w:p w14:paraId="1EEE489A" w14:textId="77777777" w:rsidR="00536509" w:rsidRPr="008056CF" w:rsidRDefault="00536509" w:rsidP="00536509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Bizottság nem vitatja meg: </w:t>
      </w:r>
    </w:p>
    <w:p w14:paraId="3664048D" w14:textId="77777777" w:rsidR="00536509" w:rsidRPr="008056CF" w:rsidRDefault="008E425F" w:rsidP="00122F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hiányos kérelmeket,  </w:t>
      </w:r>
    </w:p>
    <w:p w14:paraId="360F6F70" w14:textId="77777777" w:rsidR="00536509" w:rsidRPr="008056CF" w:rsidRDefault="00536509" w:rsidP="00122F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késedelmes pályázati kérelmeket (a pályázat utolsó napjaként megjelölt határidő után benyújtott pályázati kérelmeket), </w:t>
      </w:r>
    </w:p>
    <w:p w14:paraId="0932E9D7" w14:textId="77777777" w:rsidR="00536509" w:rsidRPr="008056CF" w:rsidRDefault="00536509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 nem engedélyezett kérelmeket (illetéktelen személyek és a pályázatban nem előirányzott alanyok által benyújtott kérelmeket),</w:t>
      </w:r>
    </w:p>
    <w:p w14:paraId="0141A1E5" w14:textId="77777777" w:rsidR="00536509" w:rsidRPr="008056CF" w:rsidRDefault="00536509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pályázatban előirányzott rendeltetéstől eltérő kérelmeket, </w:t>
      </w:r>
    </w:p>
    <w:p w14:paraId="4DEC77ED" w14:textId="5CFA3CA2" w:rsidR="00566AE5" w:rsidRPr="008056CF" w:rsidRDefault="00536509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>azon pályázók kérelmeit, akik az előző naptári évben a Vajdaság Autonóm Tartomány költségvetésből odaítélt eszközök felhasználását pénzügyi és narratív beszámolóval nem támasztották alá.</w:t>
      </w:r>
    </w:p>
    <w:p w14:paraId="03C19F9C" w14:textId="79EDFADF" w:rsidR="00566AE5" w:rsidRPr="008056CF" w:rsidRDefault="00566AE5" w:rsidP="00467DAC">
      <w:pPr>
        <w:spacing w:before="120" w:after="120"/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 xml:space="preserve">A pályázat eredményei a Titkárság honlapján közzétételre kerülnek. </w:t>
      </w:r>
    </w:p>
    <w:p w14:paraId="28E85341" w14:textId="2279E507" w:rsidR="0038104A" w:rsidRPr="008056CF" w:rsidRDefault="00566AE5" w:rsidP="00467DAC">
      <w:pPr>
        <w:jc w:val="both"/>
        <w:rPr>
          <w:rFonts w:ascii="Calibri" w:hAnsi="Calibri" w:cs="Calibri"/>
          <w:b/>
          <w:noProof/>
          <w:sz w:val="20"/>
          <w:szCs w:val="20"/>
        </w:rPr>
      </w:pPr>
      <w:r w:rsidRPr="008056CF">
        <w:rPr>
          <w:rFonts w:ascii="Calibri" w:hAnsi="Calibri"/>
          <w:b/>
          <w:sz w:val="20"/>
          <w:szCs w:val="20"/>
        </w:rPr>
        <w:t>A pályázattal kapcsolatos további tájékoztatás a Titkárság 021/487 4348 telefonszámán kapható.</w:t>
      </w:r>
      <w:r w:rsidRPr="008056CF">
        <w:rPr>
          <w:rFonts w:ascii="Calibri" w:hAnsi="Calibri"/>
          <w:b/>
          <w:strike/>
          <w:sz w:val="20"/>
          <w:szCs w:val="20"/>
        </w:rPr>
        <w:t xml:space="preserve"> </w:t>
      </w:r>
      <w:r w:rsidRPr="008056CF">
        <w:rPr>
          <w:rFonts w:ascii="Calibri" w:hAnsi="Calibri"/>
          <w:b/>
          <w:sz w:val="20"/>
          <w:szCs w:val="20"/>
        </w:rPr>
        <w:t xml:space="preserve">  </w:t>
      </w:r>
    </w:p>
    <w:p w14:paraId="3614E0D0" w14:textId="5A1B53B9" w:rsidR="00EA490F" w:rsidRPr="008056CF" w:rsidRDefault="00566AE5" w:rsidP="00467DAC">
      <w:pPr>
        <w:jc w:val="both"/>
        <w:rPr>
          <w:rFonts w:ascii="Calibri" w:hAnsi="Calibri" w:cs="Calibri"/>
          <w:b/>
          <w:noProof/>
          <w:sz w:val="20"/>
          <w:szCs w:val="20"/>
        </w:rPr>
      </w:pPr>
      <w:r w:rsidRPr="008056CF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006F61" w14:textId="77777777" w:rsidR="00A462D7" w:rsidRPr="008056CF" w:rsidRDefault="00566AE5" w:rsidP="00EA490F">
      <w:pPr>
        <w:tabs>
          <w:tab w:val="center" w:pos="7200"/>
        </w:tabs>
        <w:rPr>
          <w:rFonts w:ascii="Calibri" w:hAnsi="Calibri" w:cs="Calibri"/>
          <w:b/>
          <w:bCs/>
          <w:noProof/>
          <w:sz w:val="20"/>
          <w:szCs w:val="20"/>
        </w:rPr>
      </w:pPr>
      <w:r w:rsidRPr="008056CF">
        <w:rPr>
          <w:rFonts w:ascii="Calibri" w:hAnsi="Calibri"/>
          <w:sz w:val="20"/>
          <w:szCs w:val="20"/>
        </w:rPr>
        <w:tab/>
      </w:r>
      <w:r w:rsidRPr="008056CF">
        <w:rPr>
          <w:rFonts w:ascii="Calibri" w:hAnsi="Calibri"/>
          <w:b/>
          <w:bCs/>
          <w:sz w:val="20"/>
          <w:szCs w:val="20"/>
        </w:rPr>
        <w:t xml:space="preserve">                 </w:t>
      </w:r>
    </w:p>
    <w:p w14:paraId="0F52CDB8" w14:textId="77777777" w:rsidR="00A462D7" w:rsidRPr="008056CF" w:rsidRDefault="00A462D7" w:rsidP="00EA490F">
      <w:pPr>
        <w:tabs>
          <w:tab w:val="center" w:pos="7200"/>
        </w:tabs>
        <w:rPr>
          <w:rFonts w:ascii="Calibri" w:hAnsi="Calibri" w:cs="Calibri"/>
          <w:b/>
          <w:bCs/>
          <w:noProof/>
          <w:sz w:val="20"/>
          <w:szCs w:val="20"/>
        </w:rPr>
      </w:pPr>
    </w:p>
    <w:p w14:paraId="3D75198B" w14:textId="56551E0F" w:rsidR="008056CF" w:rsidRDefault="008056CF" w:rsidP="008056CF">
      <w:pPr>
        <w:tabs>
          <w:tab w:val="center" w:pos="7200"/>
        </w:tabs>
        <w:ind w:firstLine="6120"/>
        <w:jc w:val="center"/>
        <w:rPr>
          <w:rFonts w:ascii="Calibri" w:hAnsi="Calibri"/>
          <w:b/>
          <w:bCs/>
          <w:sz w:val="20"/>
          <w:szCs w:val="20"/>
        </w:rPr>
      </w:pPr>
      <w:proofErr w:type="spellStart"/>
      <w:r w:rsidRPr="008056CF">
        <w:rPr>
          <w:rFonts w:ascii="Calibri" w:hAnsi="Calibri"/>
          <w:b/>
          <w:bCs/>
          <w:sz w:val="20"/>
          <w:szCs w:val="20"/>
        </w:rPr>
        <w:t>Ótott</w:t>
      </w:r>
      <w:proofErr w:type="spellEnd"/>
      <w:r w:rsidRPr="008056CF">
        <w:rPr>
          <w:rFonts w:ascii="Calibri" w:hAnsi="Calibri"/>
          <w:b/>
          <w:bCs/>
          <w:sz w:val="20"/>
          <w:szCs w:val="20"/>
        </w:rPr>
        <w:t xml:space="preserve"> Róbert</w:t>
      </w:r>
      <w:bookmarkStart w:id="0" w:name="_GoBack"/>
      <w:bookmarkEnd w:id="0"/>
    </w:p>
    <w:p w14:paraId="6183FE83" w14:textId="3DA6A783" w:rsidR="00317160" w:rsidRPr="008056CF" w:rsidRDefault="0061308F" w:rsidP="00A462D7">
      <w:pPr>
        <w:tabs>
          <w:tab w:val="center" w:pos="7200"/>
        </w:tabs>
        <w:ind w:firstLine="6120"/>
        <w:jc w:val="center"/>
        <w:rPr>
          <w:rFonts w:ascii="Calibri" w:hAnsi="Calibri" w:cs="Calibri"/>
          <w:b/>
          <w:bCs/>
          <w:noProof/>
          <w:sz w:val="20"/>
          <w:szCs w:val="20"/>
        </w:rPr>
      </w:pPr>
      <w:r w:rsidRPr="008056CF">
        <w:rPr>
          <w:rFonts w:ascii="Calibri" w:hAnsi="Calibri"/>
          <w:b/>
          <w:bCs/>
          <w:sz w:val="20"/>
          <w:szCs w:val="20"/>
        </w:rPr>
        <w:t>TARTOMÁNYI TITKÁR</w:t>
      </w:r>
    </w:p>
    <w:p w14:paraId="02AEFC25" w14:textId="61FD8AC4" w:rsidR="00C85EBA" w:rsidRPr="008056CF" w:rsidRDefault="00C85EBA" w:rsidP="008056CF">
      <w:pPr>
        <w:tabs>
          <w:tab w:val="center" w:pos="7200"/>
        </w:tabs>
        <w:ind w:firstLine="6120"/>
        <w:rPr>
          <w:rFonts w:ascii="Calibri" w:hAnsi="Calibri" w:cs="Calibri"/>
          <w:b/>
          <w:bCs/>
          <w:noProof/>
          <w:sz w:val="20"/>
          <w:szCs w:val="20"/>
        </w:rPr>
      </w:pPr>
    </w:p>
    <w:sectPr w:rsidR="00C85EBA" w:rsidRPr="008056CF" w:rsidSect="0063459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fontName)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561B8"/>
    <w:multiLevelType w:val="hybridMultilevel"/>
    <w:tmpl w:val="31AA92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6AA7"/>
    <w:multiLevelType w:val="hybridMultilevel"/>
    <w:tmpl w:val="89B08A22"/>
    <w:lvl w:ilvl="0" w:tplc="4D9603A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863D12"/>
    <w:multiLevelType w:val="hybridMultilevel"/>
    <w:tmpl w:val="19E6EC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31382"/>
    <w:multiLevelType w:val="hybridMultilevel"/>
    <w:tmpl w:val="3CB0A9F6"/>
    <w:lvl w:ilvl="0" w:tplc="B09A7A4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2A1C"/>
    <w:rsid w:val="00023682"/>
    <w:rsid w:val="00096921"/>
    <w:rsid w:val="000A2172"/>
    <w:rsid w:val="000A4DC6"/>
    <w:rsid w:val="0010104D"/>
    <w:rsid w:val="0011363A"/>
    <w:rsid w:val="00120287"/>
    <w:rsid w:val="00122F6D"/>
    <w:rsid w:val="00126BCE"/>
    <w:rsid w:val="00140C53"/>
    <w:rsid w:val="00143721"/>
    <w:rsid w:val="00156E53"/>
    <w:rsid w:val="001634B6"/>
    <w:rsid w:val="00181DFA"/>
    <w:rsid w:val="001948D4"/>
    <w:rsid w:val="001A084E"/>
    <w:rsid w:val="001A7109"/>
    <w:rsid w:val="001B5A49"/>
    <w:rsid w:val="001E05BB"/>
    <w:rsid w:val="0020120F"/>
    <w:rsid w:val="00213A92"/>
    <w:rsid w:val="00232F66"/>
    <w:rsid w:val="0023306B"/>
    <w:rsid w:val="0024006B"/>
    <w:rsid w:val="00255D19"/>
    <w:rsid w:val="0026096B"/>
    <w:rsid w:val="00265A60"/>
    <w:rsid w:val="00265AC1"/>
    <w:rsid w:val="002722CA"/>
    <w:rsid w:val="00274BF2"/>
    <w:rsid w:val="002A4CD9"/>
    <w:rsid w:val="002A7580"/>
    <w:rsid w:val="002C4921"/>
    <w:rsid w:val="002D3675"/>
    <w:rsid w:val="002D3F8C"/>
    <w:rsid w:val="002F3BDD"/>
    <w:rsid w:val="00302C01"/>
    <w:rsid w:val="00317160"/>
    <w:rsid w:val="00317E6D"/>
    <w:rsid w:val="0032144C"/>
    <w:rsid w:val="0033196B"/>
    <w:rsid w:val="0035533E"/>
    <w:rsid w:val="003678AA"/>
    <w:rsid w:val="0038104A"/>
    <w:rsid w:val="003A0F35"/>
    <w:rsid w:val="003A24A3"/>
    <w:rsid w:val="003C7E17"/>
    <w:rsid w:val="003E335A"/>
    <w:rsid w:val="003E6671"/>
    <w:rsid w:val="003E68FF"/>
    <w:rsid w:val="004002A7"/>
    <w:rsid w:val="00440E57"/>
    <w:rsid w:val="00467DAC"/>
    <w:rsid w:val="004740D5"/>
    <w:rsid w:val="00485CD2"/>
    <w:rsid w:val="00491131"/>
    <w:rsid w:val="00491559"/>
    <w:rsid w:val="004B48AC"/>
    <w:rsid w:val="004E5934"/>
    <w:rsid w:val="00502FB6"/>
    <w:rsid w:val="0052326B"/>
    <w:rsid w:val="00536509"/>
    <w:rsid w:val="005420CA"/>
    <w:rsid w:val="00566AE5"/>
    <w:rsid w:val="00594EE0"/>
    <w:rsid w:val="005A0E1F"/>
    <w:rsid w:val="005A46DF"/>
    <w:rsid w:val="005A6295"/>
    <w:rsid w:val="0061308F"/>
    <w:rsid w:val="00617771"/>
    <w:rsid w:val="00622FFD"/>
    <w:rsid w:val="00642806"/>
    <w:rsid w:val="006436B3"/>
    <w:rsid w:val="0065772B"/>
    <w:rsid w:val="00693580"/>
    <w:rsid w:val="00695D34"/>
    <w:rsid w:val="006B31CE"/>
    <w:rsid w:val="006B542E"/>
    <w:rsid w:val="006C08C2"/>
    <w:rsid w:val="006C2628"/>
    <w:rsid w:val="007460CA"/>
    <w:rsid w:val="00786061"/>
    <w:rsid w:val="00796D4E"/>
    <w:rsid w:val="007A49AF"/>
    <w:rsid w:val="007B30C2"/>
    <w:rsid w:val="007D3E6D"/>
    <w:rsid w:val="007E0E5B"/>
    <w:rsid w:val="007E5047"/>
    <w:rsid w:val="007F2D82"/>
    <w:rsid w:val="008056CF"/>
    <w:rsid w:val="00826B73"/>
    <w:rsid w:val="00886134"/>
    <w:rsid w:val="008A5DA0"/>
    <w:rsid w:val="008C53BA"/>
    <w:rsid w:val="008E0606"/>
    <w:rsid w:val="008E2C43"/>
    <w:rsid w:val="008E425F"/>
    <w:rsid w:val="008F49F5"/>
    <w:rsid w:val="009048EA"/>
    <w:rsid w:val="009157D9"/>
    <w:rsid w:val="00924240"/>
    <w:rsid w:val="00924778"/>
    <w:rsid w:val="00955F04"/>
    <w:rsid w:val="00957DE9"/>
    <w:rsid w:val="00966FAC"/>
    <w:rsid w:val="00981DBA"/>
    <w:rsid w:val="009962C2"/>
    <w:rsid w:val="009A323D"/>
    <w:rsid w:val="009A6E1A"/>
    <w:rsid w:val="009B7843"/>
    <w:rsid w:val="009C60ED"/>
    <w:rsid w:val="009E3B53"/>
    <w:rsid w:val="009F579A"/>
    <w:rsid w:val="00A35574"/>
    <w:rsid w:val="00A36CC1"/>
    <w:rsid w:val="00A41927"/>
    <w:rsid w:val="00A462D7"/>
    <w:rsid w:val="00AA5EE7"/>
    <w:rsid w:val="00AC19F3"/>
    <w:rsid w:val="00AC1E4D"/>
    <w:rsid w:val="00AE16B4"/>
    <w:rsid w:val="00B10F13"/>
    <w:rsid w:val="00B1347A"/>
    <w:rsid w:val="00B25542"/>
    <w:rsid w:val="00B349DC"/>
    <w:rsid w:val="00B500CB"/>
    <w:rsid w:val="00B50750"/>
    <w:rsid w:val="00B54B4B"/>
    <w:rsid w:val="00BA58CA"/>
    <w:rsid w:val="00BB5ED4"/>
    <w:rsid w:val="00BD41EC"/>
    <w:rsid w:val="00BF256F"/>
    <w:rsid w:val="00C131B8"/>
    <w:rsid w:val="00C20474"/>
    <w:rsid w:val="00C33A37"/>
    <w:rsid w:val="00C85EBA"/>
    <w:rsid w:val="00CC50D4"/>
    <w:rsid w:val="00CC5E01"/>
    <w:rsid w:val="00CE1235"/>
    <w:rsid w:val="00CE74EF"/>
    <w:rsid w:val="00D23A70"/>
    <w:rsid w:val="00D425B4"/>
    <w:rsid w:val="00D44D52"/>
    <w:rsid w:val="00D575BB"/>
    <w:rsid w:val="00D6577D"/>
    <w:rsid w:val="00DD7931"/>
    <w:rsid w:val="00DE1A7F"/>
    <w:rsid w:val="00E01520"/>
    <w:rsid w:val="00E0733B"/>
    <w:rsid w:val="00E33DB7"/>
    <w:rsid w:val="00E55EB8"/>
    <w:rsid w:val="00E84E20"/>
    <w:rsid w:val="00EA2509"/>
    <w:rsid w:val="00EA490F"/>
    <w:rsid w:val="00EB3B41"/>
    <w:rsid w:val="00EC529E"/>
    <w:rsid w:val="00EE1CCE"/>
    <w:rsid w:val="00F15E41"/>
    <w:rsid w:val="00F27E23"/>
    <w:rsid w:val="00F51D79"/>
    <w:rsid w:val="00F82721"/>
    <w:rsid w:val="00F83A97"/>
    <w:rsid w:val="00FC0960"/>
    <w:rsid w:val="00FD64AB"/>
    <w:rsid w:val="00FE2CC1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41E1"/>
  <w15:docId w15:val="{7DC19D82-0F09-4CEF-872E-E91BDCA0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6AE5"/>
    <w:pPr>
      <w:jc w:val="both"/>
    </w:pPr>
  </w:style>
  <w:style w:type="character" w:customStyle="1" w:styleId="BodyTextChar">
    <w:name w:val="Body Text Char"/>
    <w:basedOn w:val="DefaultParagraphFont"/>
    <w:link w:val="BodyText"/>
    <w:rsid w:val="00566AE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yperlink">
    <w:name w:val="Hyperlink"/>
    <w:rsid w:val="00566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E5"/>
    <w:rPr>
      <w:rFonts w:ascii="Tahoma" w:eastAsia="Times New Roman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99"/>
    <w:qFormat/>
    <w:rsid w:val="00120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CA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0CA"/>
    <w:rPr>
      <w:rFonts w:ascii="Times New Roman" w:eastAsia="Times New Roman" w:hAnsi="Times New Roman" w:cs="Times New Roman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ma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87AC-C348-438E-ACFC-C0C7244C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5767</Characters>
  <Application>Microsoft Office Word</Application>
  <DocSecurity>0</DocSecurity>
  <Lines>114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Sabina Terteli</cp:lastModifiedBy>
  <cp:revision>4</cp:revision>
  <cp:lastPrinted>2024-09-05T08:36:00Z</cp:lastPrinted>
  <dcterms:created xsi:type="dcterms:W3CDTF">2025-01-28T13:15:00Z</dcterms:created>
  <dcterms:modified xsi:type="dcterms:W3CDTF">2025-01-31T12:57:00Z</dcterms:modified>
</cp:coreProperties>
</file>