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1CB" w:rsidRPr="00EF2F31" w:rsidRDefault="00AF51CB" w:rsidP="00BC264C">
      <w:pPr>
        <w:pStyle w:val="BodyText"/>
        <w:tabs>
          <w:tab w:val="left" w:pos="2880"/>
        </w:tabs>
        <w:spacing w:after="240"/>
        <w:rPr>
          <w:rFonts w:asciiTheme="minorHAnsi" w:hAnsiTheme="minorHAnsi" w:cstheme="minorHAnsi"/>
          <w:noProof/>
        </w:rPr>
      </w:pPr>
      <w:r>
        <w:rPr>
          <w:rFonts w:asciiTheme="minorHAnsi" w:hAnsiTheme="minorHAnsi"/>
          <w:color w:val="000000"/>
        </w:rPr>
        <w:t xml:space="preserve">În baza articolului 10 </w:t>
      </w:r>
      <w:r>
        <w:rPr>
          <w:rFonts w:asciiTheme="minorHAnsi" w:hAnsiTheme="minorHAnsi"/>
        </w:rPr>
        <w:t xml:space="preserve">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şi 10/17) şi </w:t>
      </w:r>
      <w:r>
        <w:rPr>
          <w:rFonts w:asciiTheme="minorHAnsi" w:hAnsiTheme="minorHAnsi"/>
          <w:color w:val="FF0000"/>
        </w:rPr>
        <w:t xml:space="preserve"> </w:t>
      </w:r>
      <w:r>
        <w:rPr>
          <w:rFonts w:asciiTheme="minorHAnsi" w:hAnsiTheme="minorHAnsi"/>
        </w:rPr>
        <w:t xml:space="preserve">articolelor 15 şi 16 şi art. 24, alineatul 2, din Hotărârea Adunării Provinciei privind administraţia provincială ("Buletinul oficial al P.A.V.", nr. 37/14, 54/14- altă </w:t>
      </w:r>
      <w:r w:rsidRPr="00EF2F31">
        <w:rPr>
          <w:rFonts w:asciiTheme="minorHAnsi" w:hAnsiTheme="minorHAnsi"/>
          <w:bCs/>
        </w:rPr>
        <w:t>Hotărâre 37/2016, 29/2017, 24/2019, 66/20, 38/2021 și 22/25) secretarul provincial pentru educaţie, reglementări, administraţie şi minorităţile naţionale - comunităţile naţionale e m i t e</w:t>
      </w:r>
    </w:p>
    <w:p w:rsidR="00AF51CB" w:rsidRPr="00125EA3" w:rsidRDefault="00AF51CB" w:rsidP="00BC264C">
      <w:pPr>
        <w:spacing w:after="240"/>
        <w:jc w:val="center"/>
        <w:rPr>
          <w:rFonts w:asciiTheme="minorHAnsi" w:hAnsiTheme="minorHAnsi" w:cstheme="minorHAnsi"/>
          <w:b/>
          <w:bCs/>
          <w:noProof/>
        </w:rPr>
      </w:pPr>
      <w:r>
        <w:rPr>
          <w:rFonts w:asciiTheme="minorHAnsi" w:hAnsiTheme="minorHAnsi"/>
          <w:b/>
          <w:bCs/>
        </w:rPr>
        <w:t>REGULAMENTUL</w:t>
      </w:r>
    </w:p>
    <w:p w:rsidR="00125EA3" w:rsidRDefault="00AF51CB" w:rsidP="00BC264C">
      <w:pPr>
        <w:jc w:val="center"/>
        <w:rPr>
          <w:rFonts w:asciiTheme="minorHAnsi" w:hAnsiTheme="minorHAnsi" w:cstheme="minorHAnsi"/>
          <w:b/>
          <w:caps/>
          <w:noProof/>
        </w:rPr>
      </w:pPr>
      <w:r>
        <w:rPr>
          <w:rFonts w:asciiTheme="minorHAnsi" w:hAnsiTheme="minorHAnsi"/>
          <w:b/>
          <w:caps/>
        </w:rPr>
        <w:t xml:space="preserve">REGULAMENTUL PRIVIND REPARTIZAREA MIJLOACELOR BUGETARE ALE SECRETARIATULUI PROVINCIAL PENTRU EDUCAŢIE, REGLEMENTĂRI, ADMINISTRAȚIE ȘI MINORITĂȚILE NAȚIONALE - COMUNITĂȚILE NAȚIONALE PENTRU FINANȚAREA ȘI COFINANŢAREA PROIECTULUI DIN DOMENIUL RIDICĂRII CALITĂȚII PROCESULUI INSTRUCTIV-EDUCATIV AL ÎNVĂȚĂMÂNTULUI ELEMENTAR - CHELTUIELILE DE CAZARE ȘI TRANSPORT PENTRU ELEVII DE CLASA A TREIA AI ŞCOLILOR ELEMENTARE DIN TERITORIUL P.A. VOIVODINA ȘI DE ANGAJARE A PROFESORILOR ACESTORA ÎN CALITATE DE ÎNSOŢITORI </w:t>
      </w:r>
    </w:p>
    <w:p w:rsidR="00125EA3" w:rsidRDefault="00BE5F82" w:rsidP="00BC264C">
      <w:pPr>
        <w:jc w:val="center"/>
        <w:rPr>
          <w:rFonts w:asciiTheme="minorHAnsi" w:hAnsiTheme="minorHAnsi" w:cstheme="minorHAnsi"/>
          <w:b/>
          <w:caps/>
          <w:noProof/>
        </w:rPr>
      </w:pPr>
      <w:r>
        <w:rPr>
          <w:rFonts w:asciiTheme="minorHAnsi" w:hAnsiTheme="minorHAnsi"/>
          <w:b/>
          <w:caps/>
        </w:rPr>
        <w:t xml:space="preserve">LA CENTRUL CREATIV  „HERTELENDI BAJIĆ” </w:t>
      </w:r>
    </w:p>
    <w:p w:rsidR="009B1FE4" w:rsidRPr="00BC264C" w:rsidRDefault="00911CEE" w:rsidP="00BC264C">
      <w:pPr>
        <w:jc w:val="center"/>
        <w:rPr>
          <w:rFonts w:asciiTheme="minorHAnsi" w:hAnsiTheme="minorHAnsi" w:cstheme="minorHAnsi"/>
          <w:b/>
          <w:caps/>
          <w:noProof/>
        </w:rPr>
      </w:pPr>
      <w:r>
        <w:rPr>
          <w:rFonts w:asciiTheme="minorHAnsi" w:hAnsiTheme="minorHAnsi"/>
          <w:b/>
          <w:caps/>
        </w:rPr>
        <w:t xml:space="preserve">DIN BOČAR PENTRU ANUL 2026 </w:t>
      </w:r>
    </w:p>
    <w:p w:rsidR="00125EA3" w:rsidRPr="00BC264C" w:rsidRDefault="007C4F9D" w:rsidP="00BC264C">
      <w:pPr>
        <w:spacing w:before="240" w:after="240"/>
        <w:jc w:val="center"/>
        <w:rPr>
          <w:rFonts w:asciiTheme="minorHAnsi" w:hAnsiTheme="minorHAnsi" w:cstheme="minorHAnsi"/>
          <w:b/>
          <w:noProof/>
        </w:rPr>
      </w:pPr>
      <w:r>
        <w:rPr>
          <w:rFonts w:asciiTheme="minorHAnsi" w:hAnsiTheme="minorHAnsi"/>
          <w:b/>
        </w:rPr>
        <w:t>Dispoziții generale</w:t>
      </w:r>
    </w:p>
    <w:p w:rsidR="00C07AD6" w:rsidRPr="00125EA3" w:rsidRDefault="00AF51CB" w:rsidP="00BC264C">
      <w:pPr>
        <w:spacing w:after="240"/>
        <w:ind w:left="90"/>
        <w:jc w:val="center"/>
        <w:rPr>
          <w:rFonts w:asciiTheme="minorHAnsi" w:hAnsiTheme="minorHAnsi" w:cstheme="minorHAnsi"/>
          <w:b/>
          <w:noProof/>
        </w:rPr>
      </w:pPr>
      <w:r>
        <w:rPr>
          <w:rFonts w:asciiTheme="minorHAnsi" w:hAnsiTheme="minorHAnsi"/>
          <w:b/>
        </w:rPr>
        <w:t>Articolul 1</w:t>
      </w:r>
    </w:p>
    <w:p w:rsidR="00AF51CB" w:rsidRPr="00125EA3" w:rsidRDefault="00AF51CB" w:rsidP="00BC264C">
      <w:pPr>
        <w:spacing w:after="240"/>
        <w:ind w:firstLine="720"/>
        <w:jc w:val="both"/>
        <w:rPr>
          <w:rFonts w:asciiTheme="minorHAnsi" w:hAnsiTheme="minorHAnsi" w:cstheme="minorHAnsi"/>
          <w:noProof/>
        </w:rPr>
      </w:pPr>
      <w:r>
        <w:rPr>
          <w:rFonts w:asciiTheme="minorHAnsi" w:hAnsiTheme="minorHAnsi"/>
        </w:rPr>
        <w:t xml:space="preserve">Prin prezentul regulament se stipulează modul, condiţiile, priorităţile şi criteriile pentru repartizarea mijloacelor bugetare (în continuare: mijloacele) pentru finanţarea şi cofinanţarea programelor şi proiectelor din domeniul educaţiei şi instrucţiei elementare din Provincia Autonomă Voivodina (în continuare: P.A. Voivodina), în conformitate cu apropriaţiile aprobate în baza hotărârii privind bugetul Provinciei Autonome Voivodina în cadrul părţii speciale a Secretariatului Provincial pentru Educaţie, Reglementări, Administraţie şi Minorităţile Naţionale – Comunităţile Naţionale (în continuare: Secretariatul). </w:t>
      </w:r>
    </w:p>
    <w:p w:rsidR="009B1FE4" w:rsidRPr="00BC264C" w:rsidRDefault="007C4F9D" w:rsidP="00BC264C">
      <w:pPr>
        <w:spacing w:after="240"/>
        <w:ind w:right="120" w:firstLine="708"/>
        <w:jc w:val="both"/>
        <w:rPr>
          <w:rFonts w:asciiTheme="minorHAnsi" w:hAnsiTheme="minorHAnsi" w:cstheme="minorHAnsi"/>
          <w:noProof/>
        </w:rPr>
      </w:pPr>
      <w:r>
        <w:rPr>
          <w:rFonts w:asciiTheme="minorHAnsi" w:hAnsiTheme="minorHAnsi"/>
        </w:rPr>
        <w:t>Toți termenii care se folosesc în prezentul regulament la genul gramatical masculin, subînţeleg genul natural masculin și feminin al persoanei la care se referă.</w:t>
      </w:r>
    </w:p>
    <w:p w:rsidR="00125EA3" w:rsidRDefault="00823CB5" w:rsidP="00BC264C">
      <w:pPr>
        <w:spacing w:after="240"/>
        <w:jc w:val="center"/>
        <w:rPr>
          <w:rFonts w:asciiTheme="minorHAnsi" w:hAnsiTheme="minorHAnsi" w:cstheme="minorHAnsi"/>
          <w:b/>
          <w:noProof/>
        </w:rPr>
      </w:pPr>
      <w:r>
        <w:rPr>
          <w:rFonts w:asciiTheme="minorHAnsi" w:hAnsiTheme="minorHAnsi"/>
          <w:b/>
        </w:rPr>
        <w:t>Destinaţia mijloacelor</w:t>
      </w:r>
    </w:p>
    <w:p w:rsidR="00C07AD6" w:rsidRPr="00125EA3" w:rsidRDefault="00823CB5" w:rsidP="00BC264C">
      <w:pPr>
        <w:spacing w:after="240"/>
        <w:jc w:val="center"/>
        <w:rPr>
          <w:rFonts w:asciiTheme="minorHAnsi" w:hAnsiTheme="minorHAnsi" w:cstheme="minorHAnsi"/>
          <w:b/>
          <w:noProof/>
        </w:rPr>
      </w:pPr>
      <w:r>
        <w:rPr>
          <w:rFonts w:asciiTheme="minorHAnsi" w:hAnsiTheme="minorHAnsi"/>
          <w:b/>
        </w:rPr>
        <w:t>Articolul 2</w:t>
      </w:r>
    </w:p>
    <w:p w:rsidR="00125EA3" w:rsidRPr="00BC264C" w:rsidRDefault="00823CB5" w:rsidP="00BC264C">
      <w:pPr>
        <w:spacing w:after="240"/>
        <w:ind w:firstLine="708"/>
        <w:jc w:val="both"/>
        <w:rPr>
          <w:rFonts w:asciiTheme="minorHAnsi" w:hAnsiTheme="minorHAnsi" w:cstheme="minorHAnsi"/>
          <w:noProof/>
        </w:rPr>
      </w:pPr>
      <w:r>
        <w:rPr>
          <w:rFonts w:asciiTheme="minorHAnsi" w:hAnsiTheme="minorHAnsi"/>
        </w:rPr>
        <w:t>Mijloacele asigurate sunt destinate pentru îmbunătăţirea calităţii învăţământului elementar - pentru finanţarea şi cofinanţarea cheltuielilor de cazare și transport pentru elevii de clasa a treia ai şcolilor elementare din teritoriul P.A. Voivodina și de angajare a profesorilor acestora în calitate de însoţitori ai elevilor, la realizarea tuturor activităţilor prevăzute din sfera ştiinţelor naturii şi umaniste, artei şi culturii care se vor desfăşura în perioada martie-iunie 2026 la Centrul creativ „Hertelendi Bajić” din Bočar.</w:t>
      </w: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674D40" w:rsidRDefault="00674D40" w:rsidP="00BC264C">
      <w:pPr>
        <w:widowControl w:val="0"/>
        <w:autoSpaceDE w:val="0"/>
        <w:autoSpaceDN w:val="0"/>
        <w:spacing w:after="240" w:line="230" w:lineRule="auto"/>
        <w:ind w:left="123" w:right="118" w:hanging="123"/>
        <w:jc w:val="center"/>
        <w:rPr>
          <w:rFonts w:asciiTheme="minorHAnsi" w:hAnsiTheme="minorHAnsi" w:cstheme="minorHAnsi"/>
          <w:b/>
          <w:lang w:val="sr-Cyrl-RS"/>
        </w:rPr>
      </w:pPr>
    </w:p>
    <w:p w:rsidR="00125EA3" w:rsidRDefault="007C4F9D" w:rsidP="00BC264C">
      <w:pPr>
        <w:widowControl w:val="0"/>
        <w:autoSpaceDE w:val="0"/>
        <w:autoSpaceDN w:val="0"/>
        <w:spacing w:after="240" w:line="230" w:lineRule="auto"/>
        <w:ind w:left="123" w:right="118" w:hanging="123"/>
        <w:jc w:val="center"/>
        <w:rPr>
          <w:rFonts w:asciiTheme="minorHAnsi" w:hAnsiTheme="minorHAnsi" w:cstheme="minorHAnsi"/>
          <w:b/>
        </w:rPr>
      </w:pPr>
      <w:r>
        <w:rPr>
          <w:rFonts w:asciiTheme="minorHAnsi" w:hAnsiTheme="minorHAnsi"/>
          <w:b/>
        </w:rPr>
        <w:lastRenderedPageBreak/>
        <w:t>Nivelul şi modul de acordare a mijloacelor</w:t>
      </w:r>
    </w:p>
    <w:p w:rsidR="00C07AD6" w:rsidRPr="00125EA3" w:rsidRDefault="007C4F9D" w:rsidP="005A5EF1">
      <w:pPr>
        <w:widowControl w:val="0"/>
        <w:autoSpaceDE w:val="0"/>
        <w:autoSpaceDN w:val="0"/>
        <w:spacing w:after="240" w:line="230" w:lineRule="auto"/>
        <w:ind w:left="123" w:right="118" w:hanging="33"/>
        <w:jc w:val="center"/>
        <w:rPr>
          <w:rFonts w:asciiTheme="minorHAnsi" w:hAnsiTheme="minorHAnsi" w:cstheme="minorHAnsi"/>
          <w:b/>
        </w:rPr>
      </w:pPr>
      <w:r>
        <w:rPr>
          <w:rFonts w:asciiTheme="minorHAnsi" w:hAnsiTheme="minorHAnsi"/>
          <w:b/>
        </w:rPr>
        <w:t>Articolul 3</w:t>
      </w:r>
    </w:p>
    <w:p w:rsidR="00D814F8" w:rsidRPr="00125EA3" w:rsidRDefault="007C4F9D" w:rsidP="00BC264C">
      <w:pPr>
        <w:spacing w:after="240"/>
        <w:ind w:firstLine="708"/>
        <w:jc w:val="both"/>
        <w:rPr>
          <w:rFonts w:asciiTheme="minorHAnsi" w:hAnsiTheme="minorHAnsi" w:cstheme="minorHAnsi"/>
        </w:rPr>
      </w:pPr>
      <w:r>
        <w:rPr>
          <w:rFonts w:asciiTheme="minorHAnsi" w:hAnsiTheme="minorHAnsi"/>
        </w:rPr>
        <w:t>Pentru realizarea activității este prevăzut în total suma de</w:t>
      </w:r>
      <w:r>
        <w:rPr>
          <w:rFonts w:asciiTheme="minorHAnsi" w:hAnsiTheme="minorHAnsi"/>
          <w:b/>
          <w:bCs/>
        </w:rPr>
        <w:t xml:space="preserve">: </w:t>
      </w:r>
      <w:r>
        <w:rPr>
          <w:rFonts w:asciiTheme="minorHAnsi" w:hAnsiTheme="minorHAnsi"/>
        </w:rPr>
        <w:t xml:space="preserve"> </w:t>
      </w:r>
      <w:r>
        <w:rPr>
          <w:rFonts w:asciiTheme="minorHAnsi" w:hAnsiTheme="minorHAnsi"/>
          <w:b/>
        </w:rPr>
        <w:t>10.000.000,00 dinari</w:t>
      </w:r>
      <w:r>
        <w:rPr>
          <w:rFonts w:asciiTheme="minorHAnsi" w:hAnsiTheme="minorHAnsi"/>
        </w:rPr>
        <w:t xml:space="preserve"> </w:t>
      </w:r>
    </w:p>
    <w:p w:rsidR="00823CB5" w:rsidRPr="00125EA3" w:rsidRDefault="00823CB5" w:rsidP="00BC264C">
      <w:pPr>
        <w:spacing w:after="240"/>
        <w:ind w:firstLine="708"/>
        <w:jc w:val="both"/>
        <w:rPr>
          <w:rFonts w:asciiTheme="minorHAnsi" w:hAnsiTheme="minorHAnsi" w:cstheme="minorHAnsi"/>
          <w:b/>
          <w:noProof/>
        </w:rPr>
      </w:pPr>
      <w:r>
        <w:rPr>
          <w:rFonts w:asciiTheme="minorHAnsi" w:hAnsiTheme="minorHAnsi"/>
          <w:b/>
        </w:rPr>
        <w:t>Şcolile elementare pot concura pentru:</w:t>
      </w:r>
    </w:p>
    <w:p w:rsidR="00897726" w:rsidRPr="00125EA3" w:rsidRDefault="00897726" w:rsidP="007444B8">
      <w:pPr>
        <w:ind w:firstLine="708"/>
        <w:jc w:val="both"/>
        <w:rPr>
          <w:rFonts w:asciiTheme="minorHAnsi" w:hAnsiTheme="minorHAnsi" w:cstheme="minorHAnsi"/>
          <w:noProof/>
        </w:rPr>
      </w:pPr>
      <w:r>
        <w:rPr>
          <w:rFonts w:asciiTheme="minorHAnsi" w:hAnsiTheme="minorHAnsi"/>
        </w:rPr>
        <w:t>1) cheltuielile de cazare și alimentaţie pentru maxim 28 de elevi de clasa a III-a, pentru participarea acestora la activitățile planificate, pentru 4 pensiuni complete (începând cu prânzul de luni, terminând cu micul dejun vineri);</w:t>
      </w:r>
    </w:p>
    <w:p w:rsidR="00125EA3" w:rsidRPr="00125EA3" w:rsidRDefault="00897726" w:rsidP="007444B8">
      <w:pPr>
        <w:ind w:firstLine="708"/>
        <w:jc w:val="both"/>
        <w:rPr>
          <w:rFonts w:asciiTheme="minorHAnsi" w:hAnsiTheme="minorHAnsi" w:cstheme="minorHAnsi"/>
          <w:noProof/>
        </w:rPr>
      </w:pPr>
      <w:r>
        <w:rPr>
          <w:rFonts w:asciiTheme="minorHAnsi" w:hAnsiTheme="minorHAnsi"/>
        </w:rPr>
        <w:t>2) cheltuielile de ședere și compensare pentru angajarea unui profesor ca însoțitor al elevului (1 profesor-însoțitor la 15 elevi);</w:t>
      </w:r>
    </w:p>
    <w:p w:rsidR="00897726" w:rsidRPr="00125EA3" w:rsidRDefault="00897726" w:rsidP="007444B8">
      <w:pPr>
        <w:ind w:firstLine="708"/>
        <w:jc w:val="both"/>
        <w:rPr>
          <w:rFonts w:asciiTheme="minorHAnsi" w:hAnsiTheme="minorHAnsi" w:cstheme="minorHAnsi"/>
          <w:noProof/>
        </w:rPr>
      </w:pPr>
      <w:r>
        <w:rPr>
          <w:rFonts w:asciiTheme="minorHAnsi" w:hAnsiTheme="minorHAnsi"/>
        </w:rPr>
        <w:t xml:space="preserve"> 3) cheltuielile de transport pentru elevii și profesorii acestora - însoțitorii la Centrul de creativ „Hertelendi Bajić” din Bočar, precum și cheltuielile de retur;</w:t>
      </w:r>
    </w:p>
    <w:p w:rsidR="000A18CC" w:rsidRPr="00BC264C" w:rsidRDefault="000A18CC" w:rsidP="007444B8">
      <w:pPr>
        <w:ind w:firstLine="708"/>
        <w:jc w:val="both"/>
        <w:rPr>
          <w:rFonts w:asciiTheme="minorHAnsi" w:hAnsiTheme="minorHAnsi" w:cstheme="minorHAnsi"/>
          <w:noProof/>
        </w:rPr>
      </w:pPr>
      <w:r>
        <w:rPr>
          <w:rFonts w:asciiTheme="minorHAnsi" w:hAnsiTheme="minorHAnsi"/>
        </w:rPr>
        <w:t xml:space="preserve">4) cheltuielile de transport, cazare, alimentație și compensare pentru angajarea profesorului -însoțitorului și însoțitorului/asistentului personal (școlilor pentru copii cu dizabilități) </w:t>
      </w:r>
    </w:p>
    <w:p w:rsidR="00C07AD6" w:rsidRPr="00125EA3" w:rsidRDefault="00635EA8" w:rsidP="005A5EF1">
      <w:pPr>
        <w:widowControl w:val="0"/>
        <w:autoSpaceDE w:val="0"/>
        <w:autoSpaceDN w:val="0"/>
        <w:spacing w:before="240" w:after="240" w:line="228" w:lineRule="auto"/>
        <w:ind w:left="123" w:right="118" w:hanging="33"/>
        <w:jc w:val="center"/>
        <w:rPr>
          <w:rFonts w:asciiTheme="minorHAnsi" w:hAnsiTheme="minorHAnsi" w:cstheme="minorHAnsi"/>
          <w:b/>
        </w:rPr>
      </w:pPr>
      <w:r>
        <w:rPr>
          <w:rFonts w:asciiTheme="minorHAnsi" w:hAnsiTheme="minorHAnsi"/>
          <w:b/>
        </w:rPr>
        <w:t>Articolul 4</w:t>
      </w:r>
    </w:p>
    <w:p w:rsidR="00291FBF" w:rsidRPr="00125EA3" w:rsidRDefault="00291FBF" w:rsidP="00BC264C">
      <w:pPr>
        <w:pStyle w:val="xmsonormal"/>
        <w:spacing w:before="0" w:beforeAutospacing="0" w:after="240" w:afterAutospacing="0"/>
        <w:ind w:firstLine="708"/>
        <w:jc w:val="both"/>
        <w:rPr>
          <w:rFonts w:asciiTheme="minorHAnsi" w:hAnsiTheme="minorHAnsi" w:cstheme="minorHAnsi"/>
          <w:noProof/>
        </w:rPr>
      </w:pPr>
      <w:r>
        <w:rPr>
          <w:rFonts w:asciiTheme="minorHAnsi" w:hAnsiTheme="minorHAnsi"/>
        </w:rPr>
        <w:t xml:space="preserve">Programele şi proiectele prevăzute la articolul 1 din prezentul regulement se finanţează şi cofinanţează în baza concursului (în continuare: concurs), pe care Secretariatul îl publică cel puţin o dată pe an, în conformitate cu planul financiar al Secretariatului. </w:t>
      </w:r>
    </w:p>
    <w:p w:rsidR="00291FBF" w:rsidRPr="00125EA3" w:rsidRDefault="00291FBF" w:rsidP="00BC264C">
      <w:pPr>
        <w:spacing w:after="240"/>
        <w:ind w:firstLine="708"/>
        <w:jc w:val="both"/>
        <w:rPr>
          <w:rFonts w:asciiTheme="minorHAnsi" w:hAnsiTheme="minorHAnsi" w:cstheme="minorHAnsi"/>
          <w:noProof/>
        </w:rPr>
      </w:pPr>
      <w:r>
        <w:rPr>
          <w:rFonts w:asciiTheme="minorHAnsi" w:hAnsiTheme="minorHAnsi"/>
        </w:rP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concurs, modul şi termenul de prezentare a cererilor la concurs, precum şi altă documentaţie prin care se dovedeşte îndeplinirea condiţiilor pentru prezentarea cererilor la concurs.  </w:t>
      </w:r>
    </w:p>
    <w:p w:rsidR="00E82673" w:rsidRPr="00125EA3" w:rsidRDefault="00E82673" w:rsidP="00BC264C">
      <w:pPr>
        <w:spacing w:after="240"/>
        <w:ind w:firstLine="567"/>
        <w:jc w:val="both"/>
        <w:rPr>
          <w:rFonts w:asciiTheme="minorHAnsi" w:hAnsiTheme="minorHAnsi" w:cstheme="minorHAnsi"/>
          <w:noProof/>
        </w:rPr>
      </w:pPr>
      <w:r>
        <w:rPr>
          <w:rFonts w:asciiTheme="minorHAnsi" w:hAnsiTheme="minorHAnsi"/>
        </w:rPr>
        <w:t>Concursul se publică în „Buletinul oficial al Provinciei Autonome Voivodina” şi pe pagina de internet a Secretariatului, iar informația privind concursul și adresa paginii web în care a fost publicat concursul se publică cel puțin într-unul din cotidianele care se distribuie pe întregul teritoriu al Republicii Serbia.</w:t>
      </w:r>
    </w:p>
    <w:p w:rsidR="00E82673" w:rsidRPr="00125EA3" w:rsidRDefault="00E82673" w:rsidP="00BC264C">
      <w:pPr>
        <w:spacing w:after="240"/>
        <w:ind w:firstLine="567"/>
        <w:jc w:val="both"/>
        <w:rPr>
          <w:rFonts w:asciiTheme="minorHAnsi" w:hAnsiTheme="minorHAnsi" w:cstheme="minorHAnsi"/>
          <w:noProof/>
        </w:rPr>
      </w:pPr>
      <w:r>
        <w:rPr>
          <w:rFonts w:asciiTheme="minorHAnsi" w:hAnsiTheme="minorHAnsi"/>
        </w:rPr>
        <w:t xml:space="preserve">Concursul sau informația privind concursul public și adresa paginii web pe care este publicat concursul, pot fi publicate și în limbile minorităților naționale - comunităților naționale, care sunt în uz oficial în activitatea organelor Provinciei Autonome Voivodina. </w:t>
      </w:r>
    </w:p>
    <w:p w:rsidR="00674D40" w:rsidRPr="007444B8" w:rsidRDefault="007C4F9D" w:rsidP="007444B8">
      <w:pPr>
        <w:tabs>
          <w:tab w:val="left" w:pos="0"/>
        </w:tabs>
        <w:autoSpaceDN w:val="0"/>
        <w:spacing w:after="240"/>
        <w:ind w:firstLineChars="359" w:firstLine="862"/>
        <w:jc w:val="both"/>
        <w:rPr>
          <w:rFonts w:asciiTheme="minorHAnsi" w:hAnsiTheme="minorHAnsi" w:cstheme="minorHAnsi"/>
        </w:rPr>
      </w:pPr>
      <w:r>
        <w:rPr>
          <w:rFonts w:asciiTheme="minorHAnsi" w:hAnsiTheme="minorHAnsi"/>
        </w:rPr>
        <w:t xml:space="preserve">Documentaţia prezentată la concurs nu se restituie. </w:t>
      </w:r>
    </w:p>
    <w:p w:rsidR="00751827" w:rsidRDefault="00291FBF" w:rsidP="00BC264C">
      <w:pPr>
        <w:spacing w:after="240"/>
        <w:jc w:val="center"/>
        <w:rPr>
          <w:rFonts w:asciiTheme="minorHAnsi" w:hAnsiTheme="minorHAnsi" w:cstheme="minorHAnsi"/>
          <w:b/>
          <w:noProof/>
        </w:rPr>
      </w:pPr>
      <w:r>
        <w:rPr>
          <w:rFonts w:asciiTheme="minorHAnsi" w:hAnsiTheme="minorHAnsi"/>
          <w:b/>
        </w:rPr>
        <w:t>Drept la acordarea mijloacelor</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Articolul 5</w:t>
      </w:r>
    </w:p>
    <w:p w:rsidR="009B1FE4" w:rsidRPr="00BC264C" w:rsidRDefault="00AF51CB" w:rsidP="00BC264C">
      <w:pPr>
        <w:spacing w:after="240"/>
        <w:ind w:firstLine="708"/>
        <w:jc w:val="both"/>
        <w:rPr>
          <w:rFonts w:asciiTheme="minorHAnsi" w:hAnsiTheme="minorHAnsi" w:cstheme="minorHAnsi"/>
          <w:noProof/>
        </w:rPr>
      </w:pPr>
      <w:r>
        <w:rPr>
          <w:rFonts w:asciiTheme="minorHAnsi" w:hAnsiTheme="minorHAnsi"/>
        </w:rPr>
        <w:t>Drept la acordarea mijloacelor au instituţiile de instrucţie şi şi educaţie elementară din teritoriul P.A. Voivodina, al căror fondator este Republica Serbia, Provincia Autonomă sau unitatea autoguvernării locale.</w:t>
      </w:r>
    </w:p>
    <w:p w:rsidR="007444B8" w:rsidRDefault="007444B8">
      <w:pPr>
        <w:spacing w:after="160" w:line="259" w:lineRule="auto"/>
        <w:rPr>
          <w:rFonts w:asciiTheme="minorHAnsi" w:hAnsiTheme="minorHAnsi" w:cstheme="minorHAnsi"/>
          <w:b/>
          <w:noProof/>
        </w:rPr>
      </w:pPr>
      <w:r>
        <w:br w:type="page"/>
      </w:r>
    </w:p>
    <w:p w:rsidR="00751827" w:rsidRDefault="00291FBF" w:rsidP="00BC264C">
      <w:pPr>
        <w:spacing w:after="240"/>
        <w:jc w:val="center"/>
        <w:rPr>
          <w:rFonts w:asciiTheme="minorHAnsi" w:hAnsiTheme="minorHAnsi" w:cstheme="minorHAnsi"/>
          <w:b/>
          <w:noProof/>
        </w:rPr>
      </w:pPr>
      <w:r>
        <w:rPr>
          <w:rFonts w:asciiTheme="minorHAnsi" w:hAnsiTheme="minorHAnsi"/>
          <w:b/>
        </w:rPr>
        <w:lastRenderedPageBreak/>
        <w:t>Prezentarea cererilor la concurs</w:t>
      </w:r>
    </w:p>
    <w:p w:rsidR="0012726C" w:rsidRPr="00125EA3" w:rsidRDefault="00AF51CB" w:rsidP="00BC264C">
      <w:pPr>
        <w:spacing w:after="240"/>
        <w:jc w:val="center"/>
        <w:rPr>
          <w:rFonts w:asciiTheme="minorHAnsi" w:hAnsiTheme="minorHAnsi" w:cstheme="minorHAnsi"/>
          <w:b/>
          <w:noProof/>
        </w:rPr>
      </w:pPr>
      <w:r>
        <w:rPr>
          <w:rFonts w:asciiTheme="minorHAnsi" w:hAnsiTheme="minorHAnsi"/>
          <w:b/>
        </w:rPr>
        <w:t>Articolul 6</w:t>
      </w:r>
    </w:p>
    <w:p w:rsidR="00C2111A" w:rsidRPr="00125EA3" w:rsidRDefault="00AF51CB" w:rsidP="00BC264C">
      <w:pPr>
        <w:spacing w:after="240"/>
        <w:ind w:firstLine="708"/>
        <w:jc w:val="both"/>
        <w:rPr>
          <w:rFonts w:asciiTheme="minorHAnsi" w:hAnsiTheme="minorHAnsi" w:cstheme="minorHAnsi"/>
          <w:b/>
          <w:noProof/>
        </w:rPr>
      </w:pPr>
      <w:r>
        <w:rPr>
          <w:rFonts w:asciiTheme="minorHAnsi" w:hAnsiTheme="minorHAnsi"/>
        </w:rPr>
        <w:t>Cererea la concurs se prezintă pe formularul unic care se publică pe pagina de internet a Secretariatului într-un termen care nu poate fi mai scurt de 10 zile de la data publicării concursului.</w:t>
      </w:r>
    </w:p>
    <w:p w:rsidR="00125EA3" w:rsidRPr="00BC264C" w:rsidRDefault="00AF51CB" w:rsidP="00BC264C">
      <w:pPr>
        <w:spacing w:after="240"/>
        <w:ind w:firstLine="567"/>
        <w:jc w:val="both"/>
        <w:rPr>
          <w:rFonts w:asciiTheme="minorHAnsi" w:eastAsia="Calibri" w:hAnsiTheme="minorHAnsi" w:cstheme="minorHAnsi"/>
          <w:noProof/>
        </w:rPr>
      </w:pPr>
      <w:r>
        <w:rPr>
          <w:rFonts w:asciiTheme="minorHAnsi" w:hAnsiTheme="minorHAnsi"/>
          <w:b/>
        </w:rPr>
        <w:t xml:space="preserve">   </w:t>
      </w:r>
      <w:r>
        <w:rPr>
          <w:rFonts w:asciiTheme="minorHAnsi" w:hAnsiTheme="minorHAnsi"/>
        </w:rPr>
        <w:t>Concursul este deschis între 26 ianuarie 2026 până la 6 februarie 2026.</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Articolul 7</w:t>
      </w:r>
    </w:p>
    <w:p w:rsidR="00635EA8" w:rsidRPr="00125EA3" w:rsidRDefault="00635EA8" w:rsidP="00BC264C">
      <w:pPr>
        <w:spacing w:after="240"/>
        <w:ind w:firstLine="708"/>
        <w:jc w:val="both"/>
        <w:rPr>
          <w:rFonts w:asciiTheme="minorHAnsi" w:hAnsiTheme="minorHAnsi" w:cstheme="minorHAnsi"/>
          <w:noProof/>
        </w:rPr>
      </w:pPr>
      <w:r>
        <w:rPr>
          <w:rFonts w:asciiTheme="minorHAnsi" w:hAnsiTheme="minorHAnsi"/>
        </w:rPr>
        <w:t>Anexat cererii la Concurs se prezintă formularul unic al cererii completat cu numărul total de elevi  pentru care școala aplică (în partea formularului cererii care se referă la elevi – a se scrie doar numărul elevilor fără menţionarea datelor personale ale elevilor, iar în partea formularului care se referă profesor - însoțitor, este necesar a se menționa numărul și sexul profesorilor - însoțitorilor.</w:t>
      </w:r>
    </w:p>
    <w:p w:rsidR="00507A74" w:rsidRPr="00125EA3" w:rsidRDefault="00507A74" w:rsidP="00BC264C">
      <w:pPr>
        <w:spacing w:after="240"/>
        <w:ind w:firstLine="708"/>
        <w:jc w:val="both"/>
        <w:rPr>
          <w:rFonts w:asciiTheme="minorHAnsi" w:hAnsiTheme="minorHAnsi" w:cstheme="minorHAnsi"/>
        </w:rPr>
      </w:pPr>
      <w:r>
        <w:rPr>
          <w:rFonts w:asciiTheme="minorHAnsi" w:hAnsiTheme="minorHAnsi"/>
        </w:rPr>
        <w:t xml:space="preserve">Anexat cererii la Concurs, în mod obligatoriu se prezintă și oferta neobligatorie privind prețul transportului organizat al elevilor și profesorilor - însoțitorilor acestora la Centrul creativ „Hertelendi Bajić” din Bočar, precum și cheltuielile de retur. </w:t>
      </w:r>
    </w:p>
    <w:p w:rsidR="00CE69C2" w:rsidRPr="000E1E0E" w:rsidRDefault="00531273" w:rsidP="00BC264C">
      <w:pPr>
        <w:widowControl w:val="0"/>
        <w:autoSpaceDE w:val="0"/>
        <w:autoSpaceDN w:val="0"/>
        <w:spacing w:after="240" w:line="228" w:lineRule="auto"/>
        <w:ind w:right="118"/>
        <w:jc w:val="both"/>
        <w:rPr>
          <w:rFonts w:asciiTheme="minorHAnsi" w:hAnsiTheme="minorHAnsi" w:cstheme="minorHAnsi"/>
        </w:rPr>
      </w:pPr>
      <w:r>
        <w:rPr>
          <w:rFonts w:asciiTheme="minorHAnsi" w:hAnsiTheme="minorHAnsi"/>
        </w:rPr>
        <w:t xml:space="preserve">             În cazul în care la Concurs aplică școala ai cărei elevi sunt cu dizabilități, numărul elevilor și însoțitorilor acestora se modifică în raport cu codnițiile speciale de ședere pentru acești copii în afara instituțiilor lor. Cu ocazia prezentării cererii la concurs, aceste școli remit și actul juridic care stipulează însoțirea elevilor.</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 xml:space="preserve">Şcolile elementare vor trimite, la solicitarea Secretariatului, dovezile privind îndeplinirea condiţiilor de către elevi şi profesori, cu prilejul întocmirii orarului de participare, iar pentru exactitatea datelor invocate în formularul cererii, răspunde directorul şcolii. </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Dacă cererea o semnează persoana conform unei autorizații, este necesară anexarea corectă a autorizației pentru semnarea.</w:t>
      </w:r>
    </w:p>
    <w:p w:rsidR="00C45081" w:rsidRPr="00125EA3" w:rsidRDefault="00C45081" w:rsidP="00BC264C">
      <w:pPr>
        <w:spacing w:after="240"/>
        <w:ind w:firstLine="708"/>
        <w:jc w:val="both"/>
        <w:rPr>
          <w:rFonts w:asciiTheme="minorHAnsi" w:hAnsiTheme="minorHAnsi" w:cstheme="minorHAnsi"/>
        </w:rPr>
      </w:pPr>
      <w:r>
        <w:rPr>
          <w:rFonts w:asciiTheme="minorHAnsi" w:hAnsiTheme="minorHAnsi"/>
        </w:rPr>
        <w:t xml:space="preserve">Anexat Cererii la Concurs, se completează şi Fişa medicală a elevului care trebuie completată şi </w:t>
      </w:r>
      <w:r>
        <w:rPr>
          <w:rFonts w:asciiTheme="minorHAnsi" w:hAnsiTheme="minorHAnsi"/>
          <w:b/>
          <w:bCs/>
        </w:rPr>
        <w:t>trimisă profesorului-însoţitorului</w:t>
      </w:r>
      <w:r>
        <w:rPr>
          <w:rFonts w:asciiTheme="minorHAnsi" w:hAnsiTheme="minorHAnsi"/>
        </w:rPr>
        <w:t xml:space="preserve">, care va însoţi copilul. Fişa medicală </w:t>
      </w:r>
      <w:r>
        <w:rPr>
          <w:rFonts w:asciiTheme="minorHAnsi" w:hAnsiTheme="minorHAnsi"/>
          <w:b/>
          <w:bCs/>
        </w:rPr>
        <w:t>nu se trimite</w:t>
      </w:r>
      <w:r>
        <w:rPr>
          <w:rFonts w:asciiTheme="minorHAnsi" w:hAnsiTheme="minorHAnsi"/>
        </w:rPr>
        <w:t xml:space="preserve"> Secretariatului. </w:t>
      </w:r>
    </w:p>
    <w:p w:rsidR="00674D40" w:rsidRPr="007444B8" w:rsidRDefault="00A871D3" w:rsidP="007444B8">
      <w:pPr>
        <w:spacing w:after="240"/>
        <w:ind w:firstLine="708"/>
        <w:jc w:val="both"/>
        <w:rPr>
          <w:rFonts w:asciiTheme="minorHAnsi" w:hAnsiTheme="minorHAnsi" w:cstheme="minorHAnsi"/>
          <w:noProof/>
        </w:rPr>
      </w:pPr>
      <w:r>
        <w:rPr>
          <w:rFonts w:asciiTheme="minorHAnsi" w:hAnsiTheme="minorHAnsi"/>
        </w:rPr>
        <w:t>Secretariatul își rezervă dreptul de a-i solicita semntarului cererii după necesitate documentație și informații suplimentare, șastfel că dacă în termen de 8 zile, semnatarul cererii nu procedează conform cererii pentru completarea documentației, Secretariatul va considera cererea incompletă.</w:t>
      </w:r>
    </w:p>
    <w:p w:rsidR="00751827" w:rsidRDefault="00291FBF" w:rsidP="00BC264C">
      <w:pPr>
        <w:spacing w:after="240"/>
        <w:jc w:val="center"/>
        <w:rPr>
          <w:rFonts w:asciiTheme="minorHAnsi" w:hAnsiTheme="minorHAnsi" w:cstheme="minorHAnsi"/>
          <w:b/>
          <w:noProof/>
        </w:rPr>
      </w:pPr>
      <w:r>
        <w:rPr>
          <w:rFonts w:asciiTheme="minorHAnsi" w:hAnsiTheme="minorHAnsi"/>
          <w:b/>
        </w:rPr>
        <w:t>Comisia pentru realizarea concursului</w:t>
      </w:r>
    </w:p>
    <w:p w:rsidR="00C07AD6" w:rsidRPr="00BC264C" w:rsidRDefault="00AF51CB" w:rsidP="00BC264C">
      <w:pPr>
        <w:spacing w:after="240"/>
        <w:jc w:val="center"/>
        <w:rPr>
          <w:rFonts w:asciiTheme="minorHAnsi" w:hAnsiTheme="minorHAnsi" w:cstheme="minorHAnsi"/>
          <w:b/>
          <w:noProof/>
        </w:rPr>
      </w:pPr>
      <w:r>
        <w:rPr>
          <w:rFonts w:asciiTheme="minorHAnsi" w:hAnsiTheme="minorHAnsi"/>
          <w:b/>
        </w:rPr>
        <w:t>Articolul 8</w:t>
      </w:r>
    </w:p>
    <w:p w:rsidR="00291FBF" w:rsidRPr="00125EA3" w:rsidRDefault="00291FBF" w:rsidP="00BC264C">
      <w:pPr>
        <w:spacing w:after="240"/>
        <w:ind w:firstLine="708"/>
        <w:jc w:val="both"/>
        <w:rPr>
          <w:rFonts w:asciiTheme="minorHAnsi" w:hAnsiTheme="minorHAnsi" w:cstheme="minorHAnsi"/>
          <w:noProof/>
        </w:rPr>
      </w:pPr>
      <w:r>
        <w:rPr>
          <w:rFonts w:asciiTheme="minorHAnsi" w:hAnsiTheme="minorHAnsi"/>
        </w:rPr>
        <w:t>Secretarul provincial competent pentru activităţile din domeniul educaţiei (în continuare: secretarul provincial) înfiinţează Comisia pentru desfăşurarea concursului.</w:t>
      </w:r>
    </w:p>
    <w:p w:rsidR="009B1FE4"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Membrii comisiei sunt obligați să semneze declarația că nu au un interes privat în legătură cu activitatea și deciderea Comisiei, respectiv cu desfășurarea concursului  (Declarația privind inexistența conflictului de interese).</w:t>
      </w:r>
    </w:p>
    <w:p w:rsidR="00291FBF" w:rsidRPr="00125EA3"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lastRenderedPageBreak/>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rsidR="00291FBF" w:rsidRPr="00125EA3"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 xml:space="preserve">Membrul comisiei semnează declarația înainte de a întreprinde prima acțiune legată de concurs. </w:t>
      </w:r>
    </w:p>
    <w:p w:rsidR="00897726" w:rsidRPr="00BC264C" w:rsidRDefault="00291FBF" w:rsidP="00BC264C">
      <w:pPr>
        <w:shd w:val="clear" w:color="auto" w:fill="FFFFFF"/>
        <w:spacing w:after="240"/>
        <w:ind w:firstLine="708"/>
        <w:jc w:val="both"/>
        <w:rPr>
          <w:rFonts w:asciiTheme="minorHAnsi" w:hAnsiTheme="minorHAnsi" w:cstheme="minorHAnsi"/>
          <w:noProof/>
        </w:rPr>
      </w:pPr>
      <w:r>
        <w:rPr>
          <w:rFonts w:asciiTheme="minorHAnsi" w:hAnsiTheme="minorHAnsi"/>
        </w:rPr>
        <w:t>În caz că află că este în conflict de interese, membrul comisiei este obligat imediat să informeze cu privire la acest fapt ceilalți membri ai Comisiei și să fie exceptat din activitatea Comisiei în continuare. Secretariatul decide asupra soluționării conflictului de interese în fiecare caz separat, iar atunci când stabilește conflictul de interese, va numi un nou membru în Comisie ca înlocuitor.</w:t>
      </w:r>
    </w:p>
    <w:p w:rsidR="00C07AD6" w:rsidRPr="00125EA3" w:rsidRDefault="00291FBF" w:rsidP="00BC264C">
      <w:pPr>
        <w:spacing w:after="240"/>
        <w:jc w:val="center"/>
        <w:rPr>
          <w:rFonts w:asciiTheme="minorHAnsi" w:hAnsiTheme="minorHAnsi" w:cstheme="minorHAnsi"/>
          <w:b/>
          <w:noProof/>
        </w:rPr>
      </w:pPr>
      <w:r>
        <w:rPr>
          <w:rFonts w:asciiTheme="minorHAnsi" w:hAnsiTheme="minorHAnsi"/>
          <w:b/>
        </w:rPr>
        <w:t>Articolul 9</w:t>
      </w:r>
    </w:p>
    <w:p w:rsidR="00E82673" w:rsidRPr="00125EA3" w:rsidRDefault="00E82673" w:rsidP="00BC264C">
      <w:pPr>
        <w:spacing w:after="240" w:line="100" w:lineRule="atLeast"/>
        <w:ind w:left="-284" w:right="-431" w:firstLine="992"/>
        <w:jc w:val="both"/>
        <w:rPr>
          <w:rFonts w:asciiTheme="minorHAnsi" w:hAnsiTheme="minorHAnsi" w:cstheme="minorHAnsi"/>
          <w:noProof/>
        </w:rPr>
      </w:pPr>
      <w:r>
        <w:rPr>
          <w:rFonts w:asciiTheme="minorHAnsi" w:hAnsiTheme="minorHAnsi"/>
        </w:rPr>
        <w:t>După expirarea termenului pentru prezentarea cererilor, Comisia  începe examinarea cererilor.</w:t>
      </w:r>
    </w:p>
    <w:p w:rsidR="0026250D" w:rsidRPr="00125EA3" w:rsidRDefault="0026250D" w:rsidP="00BC264C">
      <w:pPr>
        <w:pStyle w:val="CommentText"/>
        <w:spacing w:after="240"/>
        <w:jc w:val="both"/>
        <w:rPr>
          <w:rFonts w:asciiTheme="minorHAnsi" w:eastAsia="Calibri" w:hAnsiTheme="minorHAnsi" w:cstheme="minorHAnsi"/>
          <w:sz w:val="24"/>
          <w:szCs w:val="24"/>
        </w:rPr>
      </w:pPr>
      <w:r>
        <w:rPr>
          <w:rFonts w:asciiTheme="minorHAnsi" w:hAnsiTheme="minorHAnsi"/>
          <w:sz w:val="24"/>
          <w:szCs w:val="24"/>
        </w:rPr>
        <w:t>Comisia nu va lua în dezbatere cererile incomplete și sosite după timp prevăzut, cererile care nu sunt semnate sau autentificate, precum nici cele nepermise.</w:t>
      </w:r>
    </w:p>
    <w:p w:rsidR="0026250D" w:rsidRPr="00125EA3" w:rsidRDefault="0026250D" w:rsidP="00BC264C">
      <w:pPr>
        <w:widowControl w:val="0"/>
        <w:autoSpaceDE w:val="0"/>
        <w:autoSpaceDN w:val="0"/>
        <w:spacing w:after="240"/>
        <w:ind w:firstLine="708"/>
        <w:jc w:val="both"/>
        <w:rPr>
          <w:rFonts w:asciiTheme="minorHAnsi" w:eastAsia="Calibri" w:hAnsiTheme="minorHAnsi" w:cstheme="minorHAnsi"/>
        </w:rPr>
      </w:pPr>
      <w:r>
        <w:rPr>
          <w:rFonts w:asciiTheme="minorHAnsi" w:hAnsiTheme="minorHAnsi"/>
        </w:rPr>
        <w:t>Cererile nepermise sunt:</w:t>
      </w:r>
    </w:p>
    <w:p w:rsidR="00E82673" w:rsidRPr="00125EA3" w:rsidRDefault="00E82673" w:rsidP="00BC264C">
      <w:pPr>
        <w:pStyle w:val="ListParagraph"/>
        <w:numPr>
          <w:ilvl w:val="0"/>
          <w:numId w:val="19"/>
        </w:numPr>
        <w:spacing w:after="240"/>
        <w:jc w:val="both"/>
        <w:rPr>
          <w:rFonts w:asciiTheme="minorHAnsi" w:eastAsia="Times New Roman" w:hAnsiTheme="minorHAnsi" w:cstheme="minorHAnsi"/>
          <w:noProof/>
          <w:sz w:val="24"/>
          <w:szCs w:val="24"/>
        </w:rPr>
      </w:pPr>
      <w:r>
        <w:rPr>
          <w:rFonts w:asciiTheme="minorHAnsi" w:hAnsiTheme="minorHAnsi"/>
          <w:sz w:val="24"/>
          <w:szCs w:val="24"/>
        </w:rPr>
        <w:t>cererile depuse  de către persoanele care nu sunt autorizate și entitățile care nu sunt prevăzute în concurs;</w:t>
      </w:r>
    </w:p>
    <w:p w:rsidR="007444B8" w:rsidRPr="007444B8" w:rsidRDefault="00E82673" w:rsidP="007444B8">
      <w:pPr>
        <w:pStyle w:val="ListParagraph"/>
        <w:numPr>
          <w:ilvl w:val="0"/>
          <w:numId w:val="19"/>
        </w:numPr>
        <w:spacing w:after="240"/>
        <w:jc w:val="both"/>
        <w:rPr>
          <w:rFonts w:asciiTheme="minorHAnsi" w:eastAsia="Times New Roman" w:hAnsiTheme="minorHAnsi" w:cstheme="minorHAnsi"/>
          <w:noProof/>
          <w:sz w:val="24"/>
          <w:szCs w:val="24"/>
        </w:rPr>
      </w:pPr>
      <w:r>
        <w:rPr>
          <w:rFonts w:asciiTheme="minorHAnsi" w:hAnsiTheme="minorHAnsi"/>
          <w:sz w:val="24"/>
          <w:szCs w:val="24"/>
        </w:rPr>
        <w:t>cererile care nu se referă la destinaţiile prevăzute în concurs la articolul 2 din prezentul regulament.</w:t>
      </w:r>
    </w:p>
    <w:p w:rsidR="00AF51CB" w:rsidRPr="00BC264C" w:rsidRDefault="00291FBF" w:rsidP="00BC264C">
      <w:pPr>
        <w:spacing w:after="240"/>
        <w:ind w:right="180"/>
        <w:jc w:val="center"/>
        <w:rPr>
          <w:rFonts w:asciiTheme="minorHAnsi" w:hAnsiTheme="minorHAnsi" w:cstheme="minorHAnsi"/>
          <w:b/>
          <w:noProof/>
        </w:rPr>
      </w:pPr>
      <w:r>
        <w:rPr>
          <w:rFonts w:asciiTheme="minorHAnsi" w:hAnsiTheme="minorHAnsi"/>
          <w:b/>
        </w:rPr>
        <w:t>Criteriile pentru acordarea mijloacelor conform concursului</w:t>
      </w:r>
    </w:p>
    <w:p w:rsidR="00C07AD6" w:rsidRDefault="00AF51CB" w:rsidP="00BC264C">
      <w:pPr>
        <w:spacing w:after="240"/>
        <w:jc w:val="center"/>
        <w:rPr>
          <w:rFonts w:asciiTheme="minorHAnsi" w:hAnsiTheme="minorHAnsi" w:cstheme="minorHAnsi"/>
          <w:b/>
          <w:noProof/>
        </w:rPr>
      </w:pPr>
      <w:r>
        <w:rPr>
          <w:rFonts w:asciiTheme="minorHAnsi" w:hAnsiTheme="minorHAnsi"/>
          <w:b/>
        </w:rPr>
        <w:t>Articolul 10</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20"/>
        <w:gridCol w:w="1170"/>
      </w:tblGrid>
      <w:tr w:rsidR="005A0B58" w:rsidRPr="00125EA3" w:rsidTr="00674D40">
        <w:trPr>
          <w:trHeight w:val="288"/>
        </w:trPr>
        <w:tc>
          <w:tcPr>
            <w:tcW w:w="985" w:type="dxa"/>
            <w:tcBorders>
              <w:top w:val="single" w:sz="4" w:space="0" w:color="auto"/>
              <w:left w:val="single" w:sz="4" w:space="0" w:color="auto"/>
              <w:bottom w:val="single" w:sz="4" w:space="0" w:color="auto"/>
              <w:right w:val="single" w:sz="4" w:space="0" w:color="auto"/>
            </w:tcBorders>
            <w:vAlign w:val="center"/>
            <w:hideMark/>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Numărul</w:t>
            </w:r>
          </w:p>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crt.</w:t>
            </w:r>
          </w:p>
        </w:tc>
        <w:tc>
          <w:tcPr>
            <w:tcW w:w="7020" w:type="dxa"/>
            <w:tcBorders>
              <w:top w:val="single" w:sz="4" w:space="0" w:color="auto"/>
              <w:left w:val="single" w:sz="4" w:space="0" w:color="auto"/>
              <w:bottom w:val="single" w:sz="4" w:space="0" w:color="auto"/>
              <w:right w:val="single" w:sz="4" w:space="0" w:color="auto"/>
            </w:tcBorders>
            <w:vAlign w:val="center"/>
            <w:hideMark/>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Criteriile</w:t>
            </w:r>
          </w:p>
        </w:tc>
        <w:tc>
          <w:tcPr>
            <w:tcW w:w="1170" w:type="dxa"/>
            <w:tcBorders>
              <w:top w:val="single" w:sz="4" w:space="0" w:color="auto"/>
              <w:left w:val="single" w:sz="4" w:space="0" w:color="auto"/>
              <w:bottom w:val="single" w:sz="4" w:space="0" w:color="auto"/>
              <w:right w:val="single" w:sz="4" w:space="0" w:color="auto"/>
            </w:tcBorders>
            <w:vAlign w:val="center"/>
          </w:tcPr>
          <w:p w:rsidR="005A0B58" w:rsidRPr="00125EA3" w:rsidRDefault="005A0B58" w:rsidP="00BC264C">
            <w:pPr>
              <w:adjustRightInd w:val="0"/>
              <w:spacing w:after="240"/>
              <w:jc w:val="center"/>
              <w:rPr>
                <w:rFonts w:asciiTheme="minorHAnsi" w:hAnsiTheme="minorHAnsi" w:cstheme="minorHAnsi"/>
              </w:rPr>
            </w:pPr>
            <w:r>
              <w:rPr>
                <w:rFonts w:asciiTheme="minorHAnsi" w:hAnsiTheme="minorHAnsi"/>
              </w:rPr>
              <w:t>Punctele</w:t>
            </w:r>
          </w:p>
        </w:tc>
      </w:tr>
      <w:tr w:rsidR="00635EA8"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635EA8" w:rsidP="00BC264C">
            <w:pPr>
              <w:adjustRightInd w:val="0"/>
              <w:spacing w:after="240"/>
              <w:jc w:val="center"/>
              <w:rPr>
                <w:rFonts w:asciiTheme="minorHAnsi" w:hAnsiTheme="minorHAnsi" w:cstheme="minorHAnsi"/>
              </w:rPr>
            </w:pPr>
            <w:r>
              <w:rPr>
                <w:rFonts w:asciiTheme="minorHAnsi" w:hAnsiTheme="minorHAnsi"/>
              </w:rPr>
              <w:t>1.</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EA258E" w:rsidRDefault="00751827" w:rsidP="00BC264C">
            <w:pPr>
              <w:spacing w:after="240"/>
              <w:ind w:left="-15"/>
              <w:jc w:val="center"/>
              <w:rPr>
                <w:rFonts w:asciiTheme="minorHAnsi" w:hAnsiTheme="minorHAnsi" w:cstheme="minorHAnsi"/>
              </w:rPr>
            </w:pPr>
            <w:r w:rsidRPr="00EA258E">
              <w:rPr>
                <w:rFonts w:asciiTheme="minorHAnsi" w:hAnsiTheme="minorHAnsi"/>
                <w:bCs/>
              </w:rPr>
              <w:t>Gradul de dezvoltare a autoguvernării locale în teritoriul căreia şcoala își are sediu;</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CA18D2" w:rsidP="00BC264C">
            <w:pPr>
              <w:adjustRightInd w:val="0"/>
              <w:spacing w:after="240"/>
              <w:jc w:val="center"/>
              <w:rPr>
                <w:rFonts w:asciiTheme="minorHAnsi" w:hAnsiTheme="minorHAnsi" w:cstheme="minorHAnsi"/>
              </w:rPr>
            </w:pPr>
            <w:r>
              <w:rPr>
                <w:rFonts w:asciiTheme="minorHAnsi" w:hAnsiTheme="minorHAnsi"/>
              </w:rPr>
              <w:t>2.</w:t>
            </w:r>
          </w:p>
        </w:tc>
        <w:tc>
          <w:tcPr>
            <w:tcW w:w="7020" w:type="dxa"/>
            <w:tcBorders>
              <w:top w:val="single" w:sz="4" w:space="0" w:color="auto"/>
              <w:left w:val="single" w:sz="4" w:space="0" w:color="auto"/>
              <w:bottom w:val="single" w:sz="4" w:space="0" w:color="auto"/>
              <w:right w:val="single" w:sz="4" w:space="0" w:color="auto"/>
            </w:tcBorders>
            <w:vAlign w:val="center"/>
            <w:hideMark/>
          </w:tcPr>
          <w:p w:rsidR="00635EA8" w:rsidRPr="00125EA3" w:rsidRDefault="00182691" w:rsidP="00BC264C">
            <w:pPr>
              <w:adjustRightInd w:val="0"/>
              <w:spacing w:after="240"/>
              <w:jc w:val="center"/>
              <w:rPr>
                <w:rFonts w:asciiTheme="minorHAnsi" w:hAnsiTheme="minorHAnsi" w:cstheme="minorHAnsi"/>
              </w:rPr>
            </w:pPr>
            <w:r>
              <w:rPr>
                <w:rFonts w:asciiTheme="minorHAnsi" w:hAnsiTheme="minorHAnsi"/>
              </w:rPr>
              <w:t>Școli care promovează cultura și tradiția multiculturalismului (cultivă limba și cultura minorităților naționale - comunităților naționale din P.A.V., organizează manifestări și tribune pe tema multiculturalismului și altele)</w:t>
            </w:r>
          </w:p>
        </w:tc>
        <w:tc>
          <w:tcPr>
            <w:tcW w:w="1170" w:type="dxa"/>
            <w:tcBorders>
              <w:top w:val="single" w:sz="4" w:space="0" w:color="auto"/>
              <w:left w:val="single" w:sz="4" w:space="0" w:color="auto"/>
              <w:bottom w:val="single" w:sz="4" w:space="0" w:color="auto"/>
              <w:right w:val="single" w:sz="4" w:space="0" w:color="auto"/>
            </w:tcBorders>
            <w:vAlign w:val="center"/>
            <w:hideMark/>
          </w:tcPr>
          <w:p w:rsidR="00635EA8" w:rsidRPr="00751827" w:rsidRDefault="00635EA8" w:rsidP="00BC264C">
            <w:pPr>
              <w:adjustRightInd w:val="0"/>
              <w:spacing w:after="240"/>
              <w:jc w:val="center"/>
              <w:rPr>
                <w:rFonts w:asciiTheme="minorHAnsi" w:hAnsiTheme="minorHAnsi" w:cstheme="minorHAnsi"/>
              </w:rPr>
            </w:pPr>
            <w:r>
              <w:rPr>
                <w:rFonts w:asciiTheme="minorHAnsi" w:hAnsiTheme="minorHAnsi"/>
              </w:rPr>
              <w:t>0-30</w:t>
            </w:r>
          </w:p>
        </w:tc>
      </w:tr>
      <w:tr w:rsidR="0026250D" w:rsidRPr="00125EA3" w:rsidTr="00674D40">
        <w:trPr>
          <w:trHeight w:val="432"/>
        </w:trPr>
        <w:tc>
          <w:tcPr>
            <w:tcW w:w="985"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3.</w:t>
            </w:r>
          </w:p>
        </w:tc>
        <w:tc>
          <w:tcPr>
            <w:tcW w:w="7020"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Experiența de până în prezent în cooperare cu instituția</w:t>
            </w:r>
          </w:p>
        </w:tc>
        <w:tc>
          <w:tcPr>
            <w:tcW w:w="1170" w:type="dxa"/>
            <w:tcBorders>
              <w:top w:val="single" w:sz="4" w:space="0" w:color="auto"/>
              <w:left w:val="single" w:sz="4" w:space="0" w:color="auto"/>
              <w:bottom w:val="single" w:sz="4" w:space="0" w:color="auto"/>
              <w:right w:val="single" w:sz="4" w:space="0" w:color="auto"/>
            </w:tcBorders>
            <w:vAlign w:val="center"/>
          </w:tcPr>
          <w:p w:rsidR="00CA18D2" w:rsidRPr="00125EA3" w:rsidRDefault="00CA18D2" w:rsidP="00BC264C">
            <w:pPr>
              <w:adjustRightInd w:val="0"/>
              <w:spacing w:after="240"/>
              <w:jc w:val="center"/>
              <w:rPr>
                <w:rFonts w:asciiTheme="minorHAnsi" w:hAnsiTheme="minorHAnsi" w:cstheme="minorHAnsi"/>
              </w:rPr>
            </w:pPr>
            <w:r>
              <w:rPr>
                <w:rFonts w:asciiTheme="minorHAnsi" w:hAnsiTheme="minorHAnsi"/>
              </w:rPr>
              <w:t>0-40</w:t>
            </w:r>
          </w:p>
        </w:tc>
      </w:tr>
    </w:tbl>
    <w:p w:rsidR="00751827" w:rsidRPr="00125EA3" w:rsidRDefault="00751827" w:rsidP="00BC264C">
      <w:pPr>
        <w:spacing w:after="240"/>
        <w:jc w:val="both"/>
        <w:rPr>
          <w:rFonts w:asciiTheme="minorHAnsi" w:hAnsiTheme="minorHAnsi" w:cstheme="minorHAnsi"/>
          <w:noProof/>
          <w:lang w:val="sr-Cyrl-RS"/>
        </w:rPr>
      </w:pPr>
    </w:p>
    <w:p w:rsidR="00751827" w:rsidRPr="00BC264C" w:rsidRDefault="007444B8" w:rsidP="00EF2F31">
      <w:pPr>
        <w:spacing w:after="160" w:line="259" w:lineRule="auto"/>
        <w:rPr>
          <w:rFonts w:asciiTheme="minorHAnsi" w:hAnsiTheme="minorHAnsi" w:cstheme="minorHAnsi"/>
          <w:b/>
        </w:rPr>
      </w:pPr>
      <w:r>
        <w:br w:type="page"/>
      </w:r>
      <w:r w:rsidR="00690EAC">
        <w:rPr>
          <w:rFonts w:asciiTheme="minorHAnsi" w:hAnsiTheme="minorHAnsi"/>
          <w:b/>
        </w:rPr>
        <w:lastRenderedPageBreak/>
        <w:t>Deciderea privind acordarea mijloacelor conform concursului</w:t>
      </w:r>
    </w:p>
    <w:p w:rsidR="00C07AD6" w:rsidRPr="00125EA3" w:rsidRDefault="00690EAC" w:rsidP="00BC264C">
      <w:pPr>
        <w:autoSpaceDN w:val="0"/>
        <w:spacing w:after="240"/>
        <w:jc w:val="center"/>
        <w:rPr>
          <w:rFonts w:asciiTheme="minorHAnsi" w:eastAsia="Calibri" w:hAnsiTheme="minorHAnsi" w:cstheme="minorHAnsi"/>
          <w:b/>
        </w:rPr>
      </w:pPr>
      <w:r>
        <w:rPr>
          <w:rFonts w:asciiTheme="minorHAnsi" w:hAnsiTheme="minorHAnsi"/>
          <w:b/>
        </w:rPr>
        <w:t>Articolul 11</w:t>
      </w:r>
    </w:p>
    <w:p w:rsidR="00690EAC" w:rsidRPr="00125EA3"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În conformitate cu criteriile definite în Concurs și Regulament, Comisia formează clasamentul cu semnatarii cererilor, cu propunerea pentru repartizarea mijloacelor asigurate prin Concurs. </w:t>
      </w:r>
    </w:p>
    <w:p w:rsidR="009B1FE4" w:rsidRPr="00125EA3" w:rsidRDefault="0026250D" w:rsidP="00BC264C">
      <w:pPr>
        <w:widowControl w:val="0"/>
        <w:autoSpaceDE w:val="0"/>
        <w:autoSpaceDN w:val="0"/>
        <w:spacing w:after="240"/>
        <w:jc w:val="both"/>
        <w:rPr>
          <w:rFonts w:asciiTheme="minorHAnsi" w:eastAsia="Calibri" w:hAnsiTheme="minorHAnsi" w:cstheme="minorHAnsi"/>
        </w:rPr>
      </w:pPr>
      <w:r>
        <w:rPr>
          <w:rFonts w:asciiTheme="minorHAnsi" w:hAnsiTheme="minorHAnsi"/>
        </w:rPr>
        <w:t xml:space="preserve">          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rsidR="00C07AD6" w:rsidRPr="00125EA3" w:rsidRDefault="00690EAC" w:rsidP="00BC264C">
      <w:pPr>
        <w:widowControl w:val="0"/>
        <w:autoSpaceDE w:val="0"/>
        <w:autoSpaceDN w:val="0"/>
        <w:spacing w:after="240" w:line="228" w:lineRule="auto"/>
        <w:ind w:left="113" w:right="118" w:hanging="23"/>
        <w:jc w:val="center"/>
        <w:rPr>
          <w:rFonts w:asciiTheme="minorHAnsi" w:hAnsiTheme="minorHAnsi" w:cstheme="minorHAnsi"/>
          <w:b/>
        </w:rPr>
      </w:pPr>
      <w:r>
        <w:rPr>
          <w:rFonts w:asciiTheme="minorHAnsi" w:hAnsiTheme="minorHAnsi"/>
          <w:b/>
        </w:rPr>
        <w:t>Articolul 12</w:t>
      </w:r>
    </w:p>
    <w:p w:rsidR="00690EAC" w:rsidRPr="00125EA3"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Secretarul provincial examinează propunerea Comisiei și și decide cu privire la repartizarea mijloacelor școlilor elementare, participanților la concurs, prin decizie.</w:t>
      </w:r>
    </w:p>
    <w:p w:rsidR="00690EAC" w:rsidRPr="00125EA3"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Decizia prevăzută la alineatul 1 din prezentul articol este definitivă.</w:t>
      </w:r>
    </w:p>
    <w:p w:rsidR="009B1FE4" w:rsidRPr="00BC264C" w:rsidRDefault="00690EAC" w:rsidP="00BC264C">
      <w:pPr>
        <w:widowControl w:val="0"/>
        <w:autoSpaceDE w:val="0"/>
        <w:autoSpaceDN w:val="0"/>
        <w:spacing w:after="240"/>
        <w:ind w:firstLine="468"/>
        <w:jc w:val="both"/>
        <w:rPr>
          <w:rFonts w:asciiTheme="minorHAnsi" w:eastAsia="Calibri" w:hAnsiTheme="minorHAnsi" w:cstheme="minorHAnsi"/>
        </w:rPr>
      </w:pPr>
      <w:r>
        <w:rPr>
          <w:rFonts w:asciiTheme="minorHAnsi" w:hAnsiTheme="minorHAnsi"/>
        </w:rPr>
        <w:t>Decizia prevăzută la alineatul 1 din prezentul articol împreună cu prezentarea tabelară, care conţine date referitoare la instituțiile pentru care se repartizează mijloacele, se publică pe pagina de internet a Secretariatului Provincial.</w:t>
      </w:r>
    </w:p>
    <w:p w:rsidR="00751827" w:rsidRPr="00125EA3" w:rsidRDefault="005A0B58" w:rsidP="00BC264C">
      <w:pPr>
        <w:pStyle w:val="BodyText"/>
        <w:spacing w:after="240" w:line="230" w:lineRule="auto"/>
        <w:ind w:right="118"/>
        <w:jc w:val="center"/>
        <w:rPr>
          <w:rFonts w:asciiTheme="minorHAnsi" w:hAnsiTheme="minorHAnsi" w:cstheme="minorHAnsi"/>
          <w:b/>
        </w:rPr>
      </w:pPr>
      <w:r>
        <w:rPr>
          <w:rFonts w:asciiTheme="minorHAnsi" w:hAnsiTheme="minorHAnsi"/>
          <w:b/>
        </w:rPr>
        <w:t>Încheierea contractului</w:t>
      </w:r>
    </w:p>
    <w:p w:rsidR="00C07AD6" w:rsidRPr="00125EA3" w:rsidRDefault="005A0B58" w:rsidP="00BC264C">
      <w:pPr>
        <w:widowControl w:val="0"/>
        <w:autoSpaceDE w:val="0"/>
        <w:autoSpaceDN w:val="0"/>
        <w:spacing w:after="240" w:line="230" w:lineRule="auto"/>
        <w:ind w:left="113" w:right="118" w:hanging="23"/>
        <w:jc w:val="center"/>
        <w:rPr>
          <w:rFonts w:asciiTheme="minorHAnsi" w:hAnsiTheme="minorHAnsi" w:cstheme="minorHAnsi"/>
          <w:b/>
        </w:rPr>
      </w:pPr>
      <w:r>
        <w:rPr>
          <w:rFonts w:asciiTheme="minorHAnsi" w:hAnsiTheme="minorHAnsi"/>
          <w:b/>
        </w:rPr>
        <w:t>Articolul 13</w:t>
      </w:r>
    </w:p>
    <w:p w:rsidR="007444B8" w:rsidRPr="007444B8" w:rsidRDefault="005A0B58" w:rsidP="007444B8">
      <w:pPr>
        <w:widowControl w:val="0"/>
        <w:autoSpaceDE w:val="0"/>
        <w:autoSpaceDN w:val="0"/>
        <w:spacing w:after="240"/>
        <w:ind w:firstLine="464"/>
        <w:jc w:val="both"/>
        <w:rPr>
          <w:rFonts w:asciiTheme="minorHAnsi" w:eastAsia="Calibri" w:hAnsiTheme="minorHAnsi" w:cstheme="minorHAnsi"/>
        </w:rPr>
      </w:pPr>
      <w:r>
        <w:rPr>
          <w:rFonts w:asciiTheme="minorHAnsi" w:hAnsiTheme="minorHAnsi"/>
        </w:rPr>
        <w:t>Secretariatul Provincial preia obligaţia de repartizare a mijloacelor în baza contractului, în sensul legii carereglementează sistemul bugetar.</w:t>
      </w:r>
    </w:p>
    <w:p w:rsidR="00751827" w:rsidRPr="00BC264C" w:rsidRDefault="005A0B58" w:rsidP="00BC264C">
      <w:pPr>
        <w:widowControl w:val="0"/>
        <w:autoSpaceDE w:val="0"/>
        <w:autoSpaceDN w:val="0"/>
        <w:spacing w:after="240"/>
        <w:ind w:firstLine="464"/>
        <w:jc w:val="center"/>
        <w:rPr>
          <w:rFonts w:asciiTheme="minorHAnsi" w:eastAsia="Calibri" w:hAnsiTheme="minorHAnsi" w:cstheme="minorHAnsi"/>
          <w:b/>
        </w:rPr>
      </w:pPr>
      <w:r>
        <w:rPr>
          <w:rFonts w:asciiTheme="minorHAnsi" w:hAnsiTheme="minorHAnsi"/>
          <w:b/>
        </w:rPr>
        <w:t>Vărsarea mijloacelor acordate</w:t>
      </w:r>
    </w:p>
    <w:p w:rsidR="00C07AD6" w:rsidRPr="00BC264C" w:rsidRDefault="005A0B58" w:rsidP="00BC264C">
      <w:pPr>
        <w:widowControl w:val="0"/>
        <w:autoSpaceDE w:val="0"/>
        <w:autoSpaceDN w:val="0"/>
        <w:spacing w:after="240"/>
        <w:jc w:val="center"/>
        <w:rPr>
          <w:rFonts w:asciiTheme="minorHAnsi" w:eastAsia="Calibri" w:hAnsiTheme="minorHAnsi" w:cstheme="minorHAnsi"/>
          <w:b/>
        </w:rPr>
      </w:pPr>
      <w:r>
        <w:rPr>
          <w:rFonts w:asciiTheme="minorHAnsi" w:hAnsiTheme="minorHAnsi"/>
          <w:b/>
        </w:rPr>
        <w:t>Articolul 14</w:t>
      </w:r>
    </w:p>
    <w:p w:rsidR="005A0B58" w:rsidRPr="00125EA3"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bCs/>
        </w:rPr>
        <w:t xml:space="preserve">Vărsarea mijloacelor acordate se face în urma încheierii Contractului, și în baza deciziilor individuale privind vărsarea, în conformitate cu ritmul de afluență a mijloacelor în bugetul P.A. Voivodina. </w:t>
      </w:r>
    </w:p>
    <w:p w:rsidR="005A0B58" w:rsidRPr="00125EA3"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bCs/>
        </w:rPr>
        <w:t>Dacă beneficiarul de mijloace nu semnează contractul în termenul stabilit de Secretariat, se consideră că a renunţat la cererea prezentată.</w:t>
      </w:r>
    </w:p>
    <w:p w:rsidR="00897726" w:rsidRPr="00BC264C" w:rsidRDefault="005A0B58" w:rsidP="00BC264C">
      <w:pPr>
        <w:widowControl w:val="0"/>
        <w:autoSpaceDE w:val="0"/>
        <w:autoSpaceDN w:val="0"/>
        <w:spacing w:after="240" w:line="100" w:lineRule="atLeast"/>
        <w:ind w:right="-67" w:firstLine="450"/>
        <w:jc w:val="both"/>
        <w:rPr>
          <w:rFonts w:asciiTheme="minorHAnsi" w:eastAsia="Calibri" w:hAnsiTheme="minorHAnsi" w:cstheme="minorHAnsi"/>
          <w:bCs/>
        </w:rPr>
      </w:pPr>
      <w:r>
        <w:rPr>
          <w:rFonts w:asciiTheme="minorHAnsi" w:hAnsiTheme="minorHAnsi"/>
          <w:bCs/>
        </w:rPr>
        <w:t>În cazul în care, din motivele asupra cărora Secretariatului nu apoate influența, mijloacele acordate nu pot fi transferate în conturile beneficiarilor de mijloace, Secretariatul are dreptul de a rezilia contractul.</w:t>
      </w:r>
    </w:p>
    <w:p w:rsidR="00751827" w:rsidRPr="00125EA3" w:rsidRDefault="005A0B58" w:rsidP="00BC264C">
      <w:pPr>
        <w:widowControl w:val="0"/>
        <w:autoSpaceDE w:val="0"/>
        <w:autoSpaceDN w:val="0"/>
        <w:spacing w:after="240" w:line="230" w:lineRule="auto"/>
        <w:ind w:right="-67"/>
        <w:jc w:val="center"/>
        <w:rPr>
          <w:rFonts w:asciiTheme="minorHAnsi" w:eastAsia="Calibri" w:hAnsiTheme="minorHAnsi" w:cstheme="minorHAnsi"/>
          <w:b/>
        </w:rPr>
      </w:pPr>
      <w:r>
        <w:rPr>
          <w:rFonts w:asciiTheme="minorHAnsi" w:hAnsiTheme="minorHAnsi"/>
          <w:b/>
        </w:rPr>
        <w:t>Folosirea mijloacelor acordate și obligațiile beneficiarilor de mijloace</w:t>
      </w:r>
    </w:p>
    <w:p w:rsidR="00C07AD6" w:rsidRPr="00BC264C" w:rsidRDefault="005A0B58" w:rsidP="00BC264C">
      <w:pPr>
        <w:widowControl w:val="0"/>
        <w:autoSpaceDE w:val="0"/>
        <w:autoSpaceDN w:val="0"/>
        <w:spacing w:after="240" w:line="230" w:lineRule="auto"/>
        <w:ind w:right="118"/>
        <w:jc w:val="center"/>
        <w:rPr>
          <w:rFonts w:asciiTheme="minorHAnsi" w:eastAsia="Calibri" w:hAnsiTheme="minorHAnsi" w:cstheme="minorHAnsi"/>
          <w:b/>
        </w:rPr>
      </w:pPr>
      <w:r>
        <w:rPr>
          <w:rFonts w:asciiTheme="minorHAnsi" w:hAnsiTheme="minorHAnsi"/>
          <w:b/>
        </w:rPr>
        <w:t>Articolul 15</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 xml:space="preserve">Beneficiarul este obligat ca mijloacele acordate să le folosească conform destinaţiilor şi în mod legal, iar mijloacele necheltuite să le restituie în bugetul P.A. Voivodina. </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 xml:space="preserve">Beneficiarul are obligaţia de a prezenta raport privind folosirea mijloacelor cel târziu în termen de 15 (cincisprezece) zile de la termenul stabilit pentru realizarea destinaţiei pentru </w:t>
      </w:r>
      <w:r>
        <w:rPr>
          <w:rFonts w:asciiTheme="minorHAnsi" w:hAnsiTheme="minorHAnsi"/>
        </w:rPr>
        <w:lastRenderedPageBreak/>
        <w:t>care au fost repartizate mijloacele, cu documentaţia aferentă pe care au    autentificat-o persoanele responsabile.</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Beneficiarul care nu va remite raportul în termenul prevăzut, va primi un avertisment.</w:t>
      </w:r>
    </w:p>
    <w:p w:rsidR="00AF51CB" w:rsidRPr="00125EA3" w:rsidRDefault="00AF51CB" w:rsidP="00BC264C">
      <w:pPr>
        <w:spacing w:after="240"/>
        <w:ind w:firstLine="450"/>
        <w:jc w:val="both"/>
        <w:rPr>
          <w:rFonts w:asciiTheme="minorHAnsi" w:hAnsiTheme="minorHAnsi" w:cstheme="minorHAnsi"/>
          <w:noProof/>
        </w:rPr>
      </w:pPr>
      <w:r>
        <w:rPr>
          <w:rFonts w:asciiTheme="minorHAnsi" w:hAnsiTheme="minorHAnsi"/>
        </w:rPr>
        <w:t>În cazul în care nici după 8 zile de la data primirii Avertismentului nu va remite raportul financiar și narativ complet, beneficiarul este obligat să restituie mijloacele în bugetul P.A.V. și îşi pierde dreptul de a concura cu ocazia publicării următorului concurs.</w:t>
      </w:r>
    </w:p>
    <w:p w:rsidR="00AF51CB" w:rsidRPr="00125EA3" w:rsidRDefault="00F81C9E" w:rsidP="00BC264C">
      <w:pPr>
        <w:spacing w:after="240"/>
        <w:ind w:firstLine="450"/>
        <w:jc w:val="both"/>
        <w:rPr>
          <w:rFonts w:asciiTheme="minorHAnsi" w:hAnsiTheme="minorHAnsi" w:cstheme="minorHAnsi"/>
          <w:noProof/>
        </w:rPr>
      </w:pPr>
      <w:r>
        <w:rPr>
          <w:rFonts w:asciiTheme="minorHAnsi" w:hAnsiTheme="minorHAnsi"/>
        </w:rPr>
        <w:tab/>
        <w:t>Beneficiarul este obligat să restituie mijloacele primite în bugetul P.A. Voivodina, în cazul în care se stabilește că mijloacele nu au fost folosite pentru realizarea destinației pentru care au fost acordate.</w:t>
      </w:r>
    </w:p>
    <w:p w:rsidR="00106652" w:rsidRPr="00BC264C" w:rsidRDefault="00293153" w:rsidP="00BC264C">
      <w:pPr>
        <w:spacing w:after="240"/>
        <w:ind w:firstLine="450"/>
        <w:jc w:val="both"/>
        <w:rPr>
          <w:rFonts w:asciiTheme="minorHAnsi" w:hAnsiTheme="minorHAnsi" w:cstheme="minorHAnsi"/>
          <w:b/>
          <w:noProof/>
        </w:rPr>
      </w:pPr>
      <w:r>
        <w:rPr>
          <w:rFonts w:asciiTheme="minorHAnsi" w:hAnsiTheme="minorHAnsi"/>
        </w:rPr>
        <w:t>În cazul suspectării că mijloacele acordate în anumite cazuri n-au fost folosite conform destinaţiei, Secretariatul va demara procedura în faţa inspecţiei bugetare competente, în vederea controlului folosirii mijloacelor conform destinaţiei şi în mod legal.</w:t>
      </w:r>
      <w:r>
        <w:rPr>
          <w:rFonts w:asciiTheme="minorHAnsi" w:hAnsiTheme="minorHAnsi"/>
          <w:b/>
        </w:rPr>
        <w:t xml:space="preserve">    </w:t>
      </w:r>
    </w:p>
    <w:p w:rsidR="00BA1820" w:rsidRPr="00BC264C" w:rsidRDefault="005A0B58" w:rsidP="00BC264C">
      <w:pPr>
        <w:widowControl w:val="0"/>
        <w:autoSpaceDE w:val="0"/>
        <w:autoSpaceDN w:val="0"/>
        <w:spacing w:after="240" w:line="228" w:lineRule="auto"/>
        <w:ind w:left="113" w:right="118" w:hanging="23"/>
        <w:jc w:val="center"/>
        <w:rPr>
          <w:rFonts w:asciiTheme="minorHAnsi" w:eastAsia="Calibri" w:hAnsiTheme="minorHAnsi" w:cstheme="minorHAnsi"/>
          <w:b/>
        </w:rPr>
      </w:pPr>
      <w:r>
        <w:rPr>
          <w:rFonts w:asciiTheme="minorHAnsi" w:hAnsiTheme="minorHAnsi"/>
          <w:b/>
        </w:rPr>
        <w:t>Dispoziţii finale</w:t>
      </w:r>
    </w:p>
    <w:p w:rsidR="00C07AD6" w:rsidRPr="00125EA3" w:rsidRDefault="00AF51CB" w:rsidP="00BC264C">
      <w:pPr>
        <w:spacing w:after="240"/>
        <w:jc w:val="center"/>
        <w:rPr>
          <w:rFonts w:asciiTheme="minorHAnsi" w:hAnsiTheme="minorHAnsi" w:cstheme="minorHAnsi"/>
          <w:b/>
          <w:noProof/>
        </w:rPr>
      </w:pPr>
      <w:r>
        <w:rPr>
          <w:rFonts w:asciiTheme="minorHAnsi" w:hAnsiTheme="minorHAnsi"/>
          <w:b/>
        </w:rPr>
        <w:t>Articolul 16</w:t>
      </w:r>
    </w:p>
    <w:p w:rsidR="00106652" w:rsidRPr="00BC264C" w:rsidRDefault="00106652" w:rsidP="00BC264C">
      <w:pPr>
        <w:widowControl w:val="0"/>
        <w:autoSpaceDE w:val="0"/>
        <w:autoSpaceDN w:val="0"/>
        <w:spacing w:after="240"/>
        <w:ind w:firstLine="540"/>
        <w:jc w:val="both"/>
        <w:rPr>
          <w:rFonts w:asciiTheme="minorHAnsi" w:eastAsia="Calibri" w:hAnsiTheme="minorHAnsi" w:cstheme="minorHAnsi"/>
        </w:rPr>
      </w:pPr>
      <w:r>
        <w:rPr>
          <w:rFonts w:asciiTheme="minorHAnsi" w:hAnsiTheme="minorHAnsi"/>
        </w:rPr>
        <w:t>Prezentul regulament intră în vigoare pe data  publicării în ''Buletinul ofi</w:t>
      </w:r>
      <w:bookmarkStart w:id="0" w:name="_GoBack"/>
      <w:bookmarkEnd w:id="0"/>
      <w:r>
        <w:rPr>
          <w:rFonts w:asciiTheme="minorHAnsi" w:hAnsiTheme="minorHAnsi"/>
        </w:rPr>
        <w:t>cial al Provinciei Autonome Voivodina'' și va fi postat pe site-ul oficial al Secretariatului Provincial pentru Educație, Reglementări, Administrație și Minoritățile Naționale - Comunitățile Naționale.</w:t>
      </w:r>
    </w:p>
    <w:p w:rsidR="00AF51CB" w:rsidRPr="00EA258E" w:rsidRDefault="00AF51CB" w:rsidP="00EA258E">
      <w:pPr>
        <w:jc w:val="center"/>
        <w:rPr>
          <w:rFonts w:asciiTheme="minorHAnsi" w:hAnsiTheme="minorHAnsi" w:cstheme="minorHAnsi"/>
          <w:b/>
          <w:noProof/>
        </w:rPr>
      </w:pPr>
      <w:r w:rsidRPr="00EA258E">
        <w:rPr>
          <w:rFonts w:asciiTheme="minorHAnsi" w:hAnsiTheme="minorHAnsi"/>
          <w:b/>
        </w:rPr>
        <w:t>SECRETARIATUL PROVINCIAL PENTRU EDUCAŢIE, REGLEMENTĂRI, ADMINISTRAŢIE ŞI</w:t>
      </w:r>
    </w:p>
    <w:p w:rsidR="00AF51CB" w:rsidRPr="00EA258E" w:rsidRDefault="00AF51CB" w:rsidP="00EA258E">
      <w:pPr>
        <w:jc w:val="center"/>
        <w:rPr>
          <w:rFonts w:asciiTheme="minorHAnsi" w:hAnsiTheme="minorHAnsi" w:cstheme="minorHAnsi"/>
          <w:b/>
          <w:noProof/>
        </w:rPr>
      </w:pPr>
      <w:r w:rsidRPr="00EA258E">
        <w:rPr>
          <w:rFonts w:asciiTheme="minorHAnsi" w:hAnsiTheme="minorHAnsi"/>
          <w:b/>
        </w:rPr>
        <w:t>MINORITĂŢILE NAŢIONALE - COMUNITĂŢILE NAŢIONALE</w:t>
      </w:r>
    </w:p>
    <w:p w:rsidR="00A11944" w:rsidRPr="00125EA3" w:rsidRDefault="00A11944" w:rsidP="00BC264C">
      <w:pPr>
        <w:spacing w:after="240"/>
        <w:jc w:val="both"/>
        <w:rPr>
          <w:rFonts w:asciiTheme="minorHAnsi" w:hAnsiTheme="minorHAnsi" w:cstheme="minorHAnsi"/>
          <w:noProof/>
          <w:lang w:val="sr-Cyrl-RS"/>
        </w:rPr>
      </w:pPr>
    </w:p>
    <w:p w:rsidR="00AF51CB" w:rsidRPr="00125EA3" w:rsidRDefault="00AF51CB" w:rsidP="00BC264C">
      <w:pPr>
        <w:spacing w:after="240"/>
        <w:jc w:val="both"/>
        <w:rPr>
          <w:rFonts w:asciiTheme="minorHAnsi" w:hAnsiTheme="minorHAnsi" w:cstheme="minorHAnsi"/>
          <w:noProof/>
          <w:lang w:val="sr-Cyrl-RS"/>
        </w:rPr>
      </w:pPr>
    </w:p>
    <w:p w:rsidR="00CD65B9" w:rsidRDefault="00AF51CB" w:rsidP="00BC264C">
      <w:pPr>
        <w:spacing w:after="240"/>
        <w:jc w:val="both"/>
        <w:rPr>
          <w:rFonts w:asciiTheme="minorHAnsi" w:hAnsiTheme="minorHAnsi" w:cstheme="minorHAnsi"/>
          <w:noProof/>
        </w:rPr>
      </w:pPr>
      <w:r>
        <w:rPr>
          <w:rFonts w:asciiTheme="minorHAnsi" w:hAnsiTheme="minorHAnsi"/>
        </w:rPr>
        <w:t>Numărul:  000181346 2026 09427 001 001 000 001 04 001</w:t>
      </w:r>
    </w:p>
    <w:p w:rsidR="00AF51CB" w:rsidRDefault="007A7E0D" w:rsidP="00BC264C">
      <w:pPr>
        <w:spacing w:after="240"/>
        <w:jc w:val="both"/>
        <w:rPr>
          <w:rFonts w:asciiTheme="minorHAnsi" w:hAnsiTheme="minorHAnsi" w:cstheme="minorHAnsi"/>
          <w:noProof/>
        </w:rPr>
      </w:pPr>
      <w:r>
        <w:rPr>
          <w:rFonts w:asciiTheme="minorHAnsi" w:hAnsiTheme="minorHAnsi"/>
        </w:rPr>
        <w:t>Novi Sad, 21.01.2026</w:t>
      </w:r>
    </w:p>
    <w:p w:rsidR="005A5EF1" w:rsidRPr="009B1FE4" w:rsidRDefault="005A5EF1" w:rsidP="00BC264C">
      <w:pPr>
        <w:spacing w:after="240"/>
        <w:jc w:val="both"/>
        <w:rPr>
          <w:rFonts w:asciiTheme="minorHAnsi" w:hAnsiTheme="minorHAnsi" w:cstheme="minorHAnsi"/>
          <w:noProof/>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6"/>
        <w:gridCol w:w="4597"/>
      </w:tblGrid>
      <w:tr w:rsidR="005A5EF1" w:rsidTr="005A5EF1">
        <w:tc>
          <w:tcPr>
            <w:tcW w:w="4596" w:type="dxa"/>
          </w:tcPr>
          <w:p w:rsidR="005A5EF1" w:rsidRDefault="005A5EF1" w:rsidP="00BC264C">
            <w:pPr>
              <w:tabs>
                <w:tab w:val="center" w:pos="7200"/>
              </w:tabs>
              <w:spacing w:after="240"/>
              <w:jc w:val="center"/>
              <w:rPr>
                <w:rFonts w:asciiTheme="minorHAnsi" w:hAnsiTheme="minorHAnsi" w:cstheme="minorHAnsi"/>
                <w:noProof/>
                <w:lang w:val="sr-Cyrl-RS"/>
              </w:rPr>
            </w:pPr>
          </w:p>
        </w:tc>
        <w:tc>
          <w:tcPr>
            <w:tcW w:w="4597" w:type="dxa"/>
          </w:tcPr>
          <w:p w:rsidR="005A5EF1" w:rsidRPr="00125EA3" w:rsidRDefault="005A5EF1" w:rsidP="005A5EF1">
            <w:pPr>
              <w:spacing w:after="240"/>
              <w:ind w:left="-119"/>
              <w:jc w:val="center"/>
              <w:rPr>
                <w:rFonts w:asciiTheme="minorHAnsi" w:hAnsiTheme="minorHAnsi" w:cstheme="minorHAnsi"/>
                <w:noProof/>
              </w:rPr>
            </w:pPr>
            <w:r>
              <w:rPr>
                <w:rFonts w:asciiTheme="minorHAnsi" w:hAnsiTheme="minorHAnsi"/>
              </w:rPr>
              <w:t>SECRETAR PROVINCIAL</w:t>
            </w:r>
          </w:p>
          <w:p w:rsidR="005A5EF1" w:rsidRDefault="005A5EF1" w:rsidP="005A5EF1">
            <w:pPr>
              <w:spacing w:after="240"/>
              <w:ind w:left="-119"/>
              <w:jc w:val="center"/>
              <w:rPr>
                <w:rFonts w:asciiTheme="minorHAnsi" w:hAnsiTheme="minorHAnsi" w:cstheme="minorHAnsi"/>
                <w:noProof/>
              </w:rPr>
            </w:pPr>
            <w:r>
              <w:rPr>
                <w:rFonts w:asciiTheme="minorHAnsi" w:hAnsiTheme="minorHAnsi"/>
              </w:rPr>
              <w:t>Róbert Ótott</w:t>
            </w:r>
          </w:p>
          <w:p w:rsidR="005A5EF1" w:rsidRPr="00125EA3" w:rsidRDefault="005A5EF1" w:rsidP="005A5EF1">
            <w:pPr>
              <w:spacing w:after="240"/>
              <w:ind w:left="-119"/>
              <w:jc w:val="center"/>
              <w:rPr>
                <w:rFonts w:asciiTheme="minorHAnsi" w:hAnsiTheme="minorHAnsi" w:cstheme="minorHAnsi"/>
                <w:noProof/>
              </w:rPr>
            </w:pPr>
          </w:p>
          <w:p w:rsidR="005A5EF1" w:rsidRDefault="005A5EF1" w:rsidP="00BC264C">
            <w:pPr>
              <w:tabs>
                <w:tab w:val="center" w:pos="7200"/>
              </w:tabs>
              <w:spacing w:after="240"/>
              <w:jc w:val="center"/>
              <w:rPr>
                <w:rFonts w:asciiTheme="minorHAnsi" w:hAnsiTheme="minorHAnsi" w:cstheme="minorHAnsi"/>
                <w:noProof/>
                <w:lang w:val="sr-Cyrl-RS"/>
              </w:rPr>
            </w:pPr>
          </w:p>
        </w:tc>
      </w:tr>
    </w:tbl>
    <w:p w:rsidR="005A5EF1" w:rsidRDefault="005A5EF1" w:rsidP="00BC264C">
      <w:pPr>
        <w:tabs>
          <w:tab w:val="center" w:pos="7200"/>
        </w:tabs>
        <w:spacing w:after="240"/>
        <w:jc w:val="center"/>
        <w:rPr>
          <w:rFonts w:asciiTheme="minorHAnsi" w:hAnsiTheme="minorHAnsi" w:cstheme="minorHAnsi"/>
          <w:noProof/>
        </w:rPr>
      </w:pPr>
      <w:r>
        <w:rPr>
          <w:rFonts w:asciiTheme="minorHAnsi" w:hAnsiTheme="minorHAnsi"/>
          <w:noProof/>
          <w:lang w:val="en-US"/>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961390</wp:posOffset>
                </wp:positionV>
                <wp:extent cx="2124075" cy="1581150"/>
                <wp:effectExtent l="0" t="0" r="0" b="0"/>
                <wp:wrapNone/>
                <wp:docPr id="2" name="Rectangle 2"/>
                <wp:cNvGraphicFramePr/>
                <a:graphic xmlns:a="http://schemas.openxmlformats.org/drawingml/2006/main">
                  <a:graphicData uri="http://schemas.microsoft.com/office/word/2010/wordprocessingShape">
                    <wps:wsp>
                      <wps:cNvSpPr/>
                      <wps:spPr>
                        <a:xfrm>
                          <a:off x="0" y="0"/>
                          <a:ext cx="2124075" cy="158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4D980" id="Rectangle 2" o:spid="_x0000_s1026" style="position:absolute;margin-left:-6.35pt;margin-top:75.7pt;width:167.2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" filled="f" stroked="f" strokeweight="1pt"/>
            </w:pict>
          </mc:Fallback>
        </mc:AlternateContent>
      </w: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A5EF1" w:rsidRPr="005A5EF1" w:rsidRDefault="005A5EF1" w:rsidP="005A5EF1">
      <w:pPr>
        <w:rPr>
          <w:rFonts w:asciiTheme="minorHAnsi" w:hAnsiTheme="minorHAnsi" w:cstheme="minorHAnsi"/>
          <w:lang w:val="sr-Cyrl-RS"/>
        </w:rPr>
      </w:pPr>
    </w:p>
    <w:p w:rsidR="00581AD6" w:rsidRPr="005A5EF1" w:rsidRDefault="00581AD6" w:rsidP="005A5EF1">
      <w:pPr>
        <w:tabs>
          <w:tab w:val="left" w:pos="1335"/>
        </w:tabs>
        <w:rPr>
          <w:rFonts w:asciiTheme="minorHAnsi" w:hAnsiTheme="minorHAnsi" w:cstheme="minorHAnsi"/>
          <w:lang w:val="sr-Cyrl-RS"/>
        </w:rPr>
      </w:pPr>
    </w:p>
    <w:sectPr w:rsidR="00581AD6" w:rsidRPr="005A5EF1" w:rsidSect="000A1E84">
      <w:pgSz w:w="11906" w:h="16838" w:code="9"/>
      <w:pgMar w:top="1135" w:right="1286" w:bottom="993"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FB4D35" w16cex:dateUtc="2025-01-26T12:00:00Z"/>
  <w16cex:commentExtensible w16cex:durableId="2C21C351" w16cex:dateUtc="2025-01-26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CA50D9" w16cid:durableId="2CFB4D35"/>
  <w16cid:commentId w16cid:paraId="2CEB3A5D" w16cid:durableId="2C21C3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681" w:hanging="360"/>
      </w:pPr>
      <w:rPr>
        <w:rFonts w:ascii="Calibri" w:eastAsia="Times New Roman" w:hAnsi="Calibri" w:cs="Times New Roman" w:hint="default"/>
        <w:b/>
      </w:rPr>
    </w:lvl>
    <w:lvl w:ilvl="1" w:tplc="241A0003">
      <w:start w:val="1"/>
      <w:numFmt w:val="bullet"/>
      <w:lvlText w:val="o"/>
      <w:lvlJc w:val="left"/>
      <w:pPr>
        <w:ind w:left="1401" w:hanging="360"/>
      </w:pPr>
      <w:rPr>
        <w:rFonts w:ascii="Courier New" w:hAnsi="Courier New" w:cs="Courier New" w:hint="default"/>
      </w:rPr>
    </w:lvl>
    <w:lvl w:ilvl="2" w:tplc="241A0005">
      <w:start w:val="1"/>
      <w:numFmt w:val="bullet"/>
      <w:lvlText w:val=""/>
      <w:lvlJc w:val="left"/>
      <w:pPr>
        <w:ind w:left="2121" w:hanging="360"/>
      </w:pPr>
      <w:rPr>
        <w:rFonts w:ascii="Wingdings" w:hAnsi="Wingdings" w:hint="default"/>
      </w:rPr>
    </w:lvl>
    <w:lvl w:ilvl="3" w:tplc="241A0001">
      <w:start w:val="1"/>
      <w:numFmt w:val="bullet"/>
      <w:lvlText w:val=""/>
      <w:lvlJc w:val="left"/>
      <w:pPr>
        <w:ind w:left="2841" w:hanging="360"/>
      </w:pPr>
      <w:rPr>
        <w:rFonts w:ascii="Symbol" w:hAnsi="Symbol" w:hint="default"/>
      </w:rPr>
    </w:lvl>
    <w:lvl w:ilvl="4" w:tplc="241A0003">
      <w:start w:val="1"/>
      <w:numFmt w:val="bullet"/>
      <w:lvlText w:val="o"/>
      <w:lvlJc w:val="left"/>
      <w:pPr>
        <w:ind w:left="3561" w:hanging="360"/>
      </w:pPr>
      <w:rPr>
        <w:rFonts w:ascii="Courier New" w:hAnsi="Courier New" w:cs="Courier New" w:hint="default"/>
      </w:rPr>
    </w:lvl>
    <w:lvl w:ilvl="5" w:tplc="241A0005">
      <w:start w:val="1"/>
      <w:numFmt w:val="bullet"/>
      <w:lvlText w:val=""/>
      <w:lvlJc w:val="left"/>
      <w:pPr>
        <w:ind w:left="4281" w:hanging="360"/>
      </w:pPr>
      <w:rPr>
        <w:rFonts w:ascii="Wingdings" w:hAnsi="Wingdings" w:hint="default"/>
      </w:rPr>
    </w:lvl>
    <w:lvl w:ilvl="6" w:tplc="241A0001">
      <w:start w:val="1"/>
      <w:numFmt w:val="bullet"/>
      <w:lvlText w:val=""/>
      <w:lvlJc w:val="left"/>
      <w:pPr>
        <w:ind w:left="5001" w:hanging="360"/>
      </w:pPr>
      <w:rPr>
        <w:rFonts w:ascii="Symbol" w:hAnsi="Symbol" w:hint="default"/>
      </w:rPr>
    </w:lvl>
    <w:lvl w:ilvl="7" w:tplc="241A0003">
      <w:start w:val="1"/>
      <w:numFmt w:val="bullet"/>
      <w:lvlText w:val="o"/>
      <w:lvlJc w:val="left"/>
      <w:pPr>
        <w:ind w:left="5721" w:hanging="360"/>
      </w:pPr>
      <w:rPr>
        <w:rFonts w:ascii="Courier New" w:hAnsi="Courier New" w:cs="Courier New" w:hint="default"/>
      </w:rPr>
    </w:lvl>
    <w:lvl w:ilvl="8" w:tplc="241A0005">
      <w:start w:val="1"/>
      <w:numFmt w:val="bullet"/>
      <w:lvlText w:val=""/>
      <w:lvlJc w:val="left"/>
      <w:pPr>
        <w:ind w:left="6441"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lvl>
    <w:lvl w:ilvl="1" w:tplc="241A0019">
      <w:start w:val="1"/>
      <w:numFmt w:val="lowerLetter"/>
      <w:lvlText w:val="%2."/>
      <w:lvlJc w:val="left"/>
      <w:pPr>
        <w:ind w:left="1260" w:hanging="360"/>
      </w:pPr>
    </w:lvl>
    <w:lvl w:ilvl="2" w:tplc="241A001B">
      <w:start w:val="1"/>
      <w:numFmt w:val="lowerRoman"/>
      <w:lvlText w:val="%3."/>
      <w:lvlJc w:val="right"/>
      <w:pPr>
        <w:ind w:left="1980" w:hanging="180"/>
      </w:pPr>
    </w:lvl>
    <w:lvl w:ilvl="3" w:tplc="241A000F">
      <w:start w:val="1"/>
      <w:numFmt w:val="decimal"/>
      <w:lvlText w:val="%4."/>
      <w:lvlJc w:val="left"/>
      <w:pPr>
        <w:ind w:left="2700" w:hanging="360"/>
      </w:pPr>
    </w:lvl>
    <w:lvl w:ilvl="4" w:tplc="241A0019">
      <w:start w:val="1"/>
      <w:numFmt w:val="lowerLetter"/>
      <w:lvlText w:val="%5."/>
      <w:lvlJc w:val="left"/>
      <w:pPr>
        <w:ind w:left="3420" w:hanging="360"/>
      </w:pPr>
    </w:lvl>
    <w:lvl w:ilvl="5" w:tplc="241A001B">
      <w:start w:val="1"/>
      <w:numFmt w:val="lowerRoman"/>
      <w:lvlText w:val="%6."/>
      <w:lvlJc w:val="right"/>
      <w:pPr>
        <w:ind w:left="4140" w:hanging="180"/>
      </w:pPr>
    </w:lvl>
    <w:lvl w:ilvl="6" w:tplc="241A000F">
      <w:start w:val="1"/>
      <w:numFmt w:val="decimal"/>
      <w:lvlText w:val="%7."/>
      <w:lvlJc w:val="left"/>
      <w:pPr>
        <w:ind w:left="4860" w:hanging="360"/>
      </w:pPr>
    </w:lvl>
    <w:lvl w:ilvl="7" w:tplc="241A0019">
      <w:start w:val="1"/>
      <w:numFmt w:val="lowerLetter"/>
      <w:lvlText w:val="%8."/>
      <w:lvlJc w:val="left"/>
      <w:pPr>
        <w:ind w:left="5580" w:hanging="360"/>
      </w:pPr>
    </w:lvl>
    <w:lvl w:ilvl="8" w:tplc="241A001B">
      <w:start w:val="1"/>
      <w:numFmt w:val="lowerRoman"/>
      <w:lvlText w:val="%9."/>
      <w:lvlJc w:val="right"/>
      <w:pPr>
        <w:ind w:left="6300" w:hanging="180"/>
      </w:pPr>
    </w:lvl>
  </w:abstractNum>
  <w:abstractNum w:abstractNumId="2" w15:restartNumberingAfterBreak="0">
    <w:nsid w:val="10E968CC"/>
    <w:multiLevelType w:val="hybridMultilevel"/>
    <w:tmpl w:val="336ABA90"/>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E8205C3"/>
    <w:multiLevelType w:val="hybridMultilevel"/>
    <w:tmpl w:val="5066DBA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281613D6"/>
    <w:multiLevelType w:val="hybridMultilevel"/>
    <w:tmpl w:val="3E20D10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462036"/>
    <w:multiLevelType w:val="hybridMultilevel"/>
    <w:tmpl w:val="BD40E910"/>
    <w:lvl w:ilvl="0" w:tplc="97787FE0">
      <w:start w:val="1"/>
      <w:numFmt w:val="decimal"/>
      <w:lvlText w:val="%1)"/>
      <w:lvlJc w:val="left"/>
      <w:pPr>
        <w:tabs>
          <w:tab w:val="num" w:pos="825"/>
        </w:tabs>
        <w:ind w:left="825" w:hanging="360"/>
      </w:pPr>
      <w:rPr>
        <w:color w:val="auto"/>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8" w15:restartNumberingAfterBreak="0">
    <w:nsid w:val="37C119B3"/>
    <w:multiLevelType w:val="hybridMultilevel"/>
    <w:tmpl w:val="199C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F618B"/>
    <w:multiLevelType w:val="hybridMultilevel"/>
    <w:tmpl w:val="29BEA858"/>
    <w:lvl w:ilvl="0" w:tplc="79983EDE">
      <w:start w:val="4"/>
      <w:numFmt w:val="decimal"/>
      <w:lvlText w:val="%1)"/>
      <w:lvlJc w:val="left"/>
      <w:pPr>
        <w:ind w:left="810" w:hanging="360"/>
      </w:pPr>
      <w:rPr>
        <w:rFonts w:hint="default"/>
      </w:rPr>
    </w:lvl>
    <w:lvl w:ilvl="1" w:tplc="241A0019" w:tentative="1">
      <w:start w:val="1"/>
      <w:numFmt w:val="lowerLetter"/>
      <w:lvlText w:val="%2."/>
      <w:lvlJc w:val="left"/>
      <w:pPr>
        <w:ind w:left="1530" w:hanging="360"/>
      </w:p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10" w15:restartNumberingAfterBreak="0">
    <w:nsid w:val="3BBA0CC5"/>
    <w:multiLevelType w:val="hybridMultilevel"/>
    <w:tmpl w:val="4E0ED688"/>
    <w:lvl w:ilvl="0" w:tplc="DEB665A8">
      <w:start w:val="1"/>
      <w:numFmt w:val="decimal"/>
      <w:lvlText w:val="%1."/>
      <w:lvlJc w:val="left"/>
      <w:pPr>
        <w:tabs>
          <w:tab w:val="num" w:pos="1440"/>
        </w:tabs>
        <w:ind w:left="1440" w:hanging="36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48BF1171"/>
    <w:multiLevelType w:val="hybridMultilevel"/>
    <w:tmpl w:val="B6F8E3C8"/>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2" w15:restartNumberingAfterBreak="0">
    <w:nsid w:val="4ED75DBD"/>
    <w:multiLevelType w:val="hybridMultilevel"/>
    <w:tmpl w:val="F5BAAA16"/>
    <w:lvl w:ilvl="0" w:tplc="BB984BCC">
      <w:start w:val="1"/>
      <w:numFmt w:val="decimal"/>
      <w:lvlText w:val="%1."/>
      <w:lvlJc w:val="left"/>
      <w:pPr>
        <w:ind w:left="720" w:hanging="360"/>
      </w:pPr>
      <w:rPr>
        <w:b/>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3" w15:restartNumberingAfterBreak="0">
    <w:nsid w:val="5D641A8F"/>
    <w:multiLevelType w:val="hybridMultilevel"/>
    <w:tmpl w:val="284C788E"/>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2"/>
  </w:num>
  <w:num w:numId="10">
    <w:abstractNumId w:val="9"/>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3"/>
  </w:num>
  <w:num w:numId="16">
    <w:abstractNumId w:val="5"/>
  </w:num>
  <w:num w:numId="17">
    <w:abstractNumId w:val="3"/>
  </w:num>
  <w:num w:numId="18">
    <w:abstractNumId w:val="6"/>
  </w:num>
  <w:num w:numId="19">
    <w:abstractNumId w:val="6"/>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97"/>
    <w:rsid w:val="00023FE4"/>
    <w:rsid w:val="00042ED9"/>
    <w:rsid w:val="00053416"/>
    <w:rsid w:val="000A18CC"/>
    <w:rsid w:val="000A1E84"/>
    <w:rsid w:val="000B0ED3"/>
    <w:rsid w:val="000C1015"/>
    <w:rsid w:val="000E1E0E"/>
    <w:rsid w:val="00106652"/>
    <w:rsid w:val="001118CB"/>
    <w:rsid w:val="00115383"/>
    <w:rsid w:val="00125EA3"/>
    <w:rsid w:val="0012726C"/>
    <w:rsid w:val="00167603"/>
    <w:rsid w:val="001806B6"/>
    <w:rsid w:val="00181658"/>
    <w:rsid w:val="00182691"/>
    <w:rsid w:val="00191F7D"/>
    <w:rsid w:val="00194D8C"/>
    <w:rsid w:val="001A010A"/>
    <w:rsid w:val="001B25A2"/>
    <w:rsid w:val="001C66A4"/>
    <w:rsid w:val="001D405C"/>
    <w:rsid w:val="00225045"/>
    <w:rsid w:val="0026250D"/>
    <w:rsid w:val="00271BAE"/>
    <w:rsid w:val="00291FBF"/>
    <w:rsid w:val="00293153"/>
    <w:rsid w:val="00295027"/>
    <w:rsid w:val="00295548"/>
    <w:rsid w:val="002C64CC"/>
    <w:rsid w:val="002D081C"/>
    <w:rsid w:val="0031703C"/>
    <w:rsid w:val="003249CF"/>
    <w:rsid w:val="0033261E"/>
    <w:rsid w:val="00336427"/>
    <w:rsid w:val="00343C37"/>
    <w:rsid w:val="003458EF"/>
    <w:rsid w:val="00357D40"/>
    <w:rsid w:val="003A331F"/>
    <w:rsid w:val="003A3634"/>
    <w:rsid w:val="003D03A4"/>
    <w:rsid w:val="003E4BA2"/>
    <w:rsid w:val="0046062A"/>
    <w:rsid w:val="00463828"/>
    <w:rsid w:val="004732E9"/>
    <w:rsid w:val="0049138D"/>
    <w:rsid w:val="004B0921"/>
    <w:rsid w:val="00502B92"/>
    <w:rsid w:val="00507A74"/>
    <w:rsid w:val="00516166"/>
    <w:rsid w:val="00531273"/>
    <w:rsid w:val="00540FEF"/>
    <w:rsid w:val="00545D62"/>
    <w:rsid w:val="0056050C"/>
    <w:rsid w:val="00580178"/>
    <w:rsid w:val="00581AD6"/>
    <w:rsid w:val="005A0B58"/>
    <w:rsid w:val="005A2B2A"/>
    <w:rsid w:val="005A40AE"/>
    <w:rsid w:val="005A5EF1"/>
    <w:rsid w:val="005D47C8"/>
    <w:rsid w:val="005F1430"/>
    <w:rsid w:val="005F7F4C"/>
    <w:rsid w:val="00601946"/>
    <w:rsid w:val="006035DA"/>
    <w:rsid w:val="00620957"/>
    <w:rsid w:val="0062596D"/>
    <w:rsid w:val="00635EA8"/>
    <w:rsid w:val="00640CB5"/>
    <w:rsid w:val="00644E16"/>
    <w:rsid w:val="00674D40"/>
    <w:rsid w:val="00690EAC"/>
    <w:rsid w:val="006A6B02"/>
    <w:rsid w:val="00700E32"/>
    <w:rsid w:val="0070701A"/>
    <w:rsid w:val="00715CF2"/>
    <w:rsid w:val="00743403"/>
    <w:rsid w:val="007444B8"/>
    <w:rsid w:val="00744887"/>
    <w:rsid w:val="00751827"/>
    <w:rsid w:val="00751DAB"/>
    <w:rsid w:val="00752772"/>
    <w:rsid w:val="007814A3"/>
    <w:rsid w:val="007A7E0D"/>
    <w:rsid w:val="007C4F9D"/>
    <w:rsid w:val="007E6776"/>
    <w:rsid w:val="008054F8"/>
    <w:rsid w:val="008236DD"/>
    <w:rsid w:val="00823CB5"/>
    <w:rsid w:val="00896657"/>
    <w:rsid w:val="00897726"/>
    <w:rsid w:val="008B36A2"/>
    <w:rsid w:val="008C44E6"/>
    <w:rsid w:val="008F3733"/>
    <w:rsid w:val="009012E7"/>
    <w:rsid w:val="00911CEE"/>
    <w:rsid w:val="009306BE"/>
    <w:rsid w:val="00930D0E"/>
    <w:rsid w:val="009426A5"/>
    <w:rsid w:val="00964CCB"/>
    <w:rsid w:val="009765B1"/>
    <w:rsid w:val="009765BA"/>
    <w:rsid w:val="009A3F45"/>
    <w:rsid w:val="009B1FE4"/>
    <w:rsid w:val="009C2DE0"/>
    <w:rsid w:val="009F2E04"/>
    <w:rsid w:val="009F5B6E"/>
    <w:rsid w:val="00A04BBB"/>
    <w:rsid w:val="00A11944"/>
    <w:rsid w:val="00A54D89"/>
    <w:rsid w:val="00A6417D"/>
    <w:rsid w:val="00A718B1"/>
    <w:rsid w:val="00A871D3"/>
    <w:rsid w:val="00AA00D2"/>
    <w:rsid w:val="00AE1707"/>
    <w:rsid w:val="00AE19CC"/>
    <w:rsid w:val="00AF51CB"/>
    <w:rsid w:val="00B009A2"/>
    <w:rsid w:val="00B210F5"/>
    <w:rsid w:val="00B50D7C"/>
    <w:rsid w:val="00B815E6"/>
    <w:rsid w:val="00BA1820"/>
    <w:rsid w:val="00BB7DAC"/>
    <w:rsid w:val="00BC264C"/>
    <w:rsid w:val="00BC5973"/>
    <w:rsid w:val="00BD09C2"/>
    <w:rsid w:val="00BE5033"/>
    <w:rsid w:val="00BE5F82"/>
    <w:rsid w:val="00BF60DC"/>
    <w:rsid w:val="00C03DA4"/>
    <w:rsid w:val="00C07AD6"/>
    <w:rsid w:val="00C2111A"/>
    <w:rsid w:val="00C24B47"/>
    <w:rsid w:val="00C45081"/>
    <w:rsid w:val="00C56A57"/>
    <w:rsid w:val="00CA18D2"/>
    <w:rsid w:val="00CD65B9"/>
    <w:rsid w:val="00CE2AC1"/>
    <w:rsid w:val="00CE69C2"/>
    <w:rsid w:val="00D55E02"/>
    <w:rsid w:val="00D60E46"/>
    <w:rsid w:val="00D80789"/>
    <w:rsid w:val="00D814F8"/>
    <w:rsid w:val="00D81634"/>
    <w:rsid w:val="00D850F7"/>
    <w:rsid w:val="00DB4B39"/>
    <w:rsid w:val="00DC2326"/>
    <w:rsid w:val="00E82673"/>
    <w:rsid w:val="00EA16F2"/>
    <w:rsid w:val="00EA258E"/>
    <w:rsid w:val="00EB6A97"/>
    <w:rsid w:val="00EE060C"/>
    <w:rsid w:val="00EF0F1A"/>
    <w:rsid w:val="00EF1B61"/>
    <w:rsid w:val="00EF2B6B"/>
    <w:rsid w:val="00EF2F31"/>
    <w:rsid w:val="00F04038"/>
    <w:rsid w:val="00F04D43"/>
    <w:rsid w:val="00F05E01"/>
    <w:rsid w:val="00F408C9"/>
    <w:rsid w:val="00F45A9A"/>
    <w:rsid w:val="00F73090"/>
    <w:rsid w:val="00F81C9E"/>
    <w:rsid w:val="00F935C8"/>
    <w:rsid w:val="00F94626"/>
    <w:rsid w:val="00FC49E0"/>
    <w:rsid w:val="00FC663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8B2BC-807B-49CF-A1A8-D628595C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F51CB"/>
    <w:pPr>
      <w:jc w:val="both"/>
    </w:pPr>
  </w:style>
  <w:style w:type="character" w:customStyle="1" w:styleId="BodyTextChar">
    <w:name w:val="Body Text Char"/>
    <w:basedOn w:val="DefaultParagraphFont"/>
    <w:link w:val="BodyText"/>
    <w:semiHidden/>
    <w:rsid w:val="00AF51CB"/>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AF51CB"/>
    <w:pPr>
      <w:spacing w:after="200" w:line="276" w:lineRule="auto"/>
      <w:ind w:left="720"/>
      <w:contextualSpacing/>
    </w:pPr>
    <w:rPr>
      <w:rFonts w:ascii="Calibri" w:eastAsia="Calibri" w:hAnsi="Calibri"/>
      <w:sz w:val="22"/>
      <w:szCs w:val="22"/>
    </w:rPr>
  </w:style>
  <w:style w:type="paragraph" w:customStyle="1" w:styleId="xmsonormal">
    <w:name w:val="x_msonormal"/>
    <w:basedOn w:val="Normal"/>
    <w:rsid w:val="00293153"/>
    <w:pPr>
      <w:spacing w:before="100" w:beforeAutospacing="1" w:after="100" w:afterAutospacing="1"/>
    </w:pPr>
    <w:rPr>
      <w:rFonts w:eastAsiaTheme="minorHAnsi"/>
    </w:rPr>
  </w:style>
  <w:style w:type="paragraph" w:customStyle="1" w:styleId="Normal1">
    <w:name w:val="Normal1"/>
    <w:basedOn w:val="Normal"/>
    <w:rsid w:val="001A010A"/>
    <w:pPr>
      <w:spacing w:before="100" w:beforeAutospacing="1" w:after="100" w:afterAutospacing="1"/>
    </w:pPr>
    <w:rPr>
      <w:rFonts w:ascii="Arial" w:hAnsi="Arial" w:cs="Arial"/>
      <w:sz w:val="22"/>
      <w:szCs w:val="22"/>
      <w:lang w:eastAsia="sr-Cyrl-RS"/>
    </w:rPr>
  </w:style>
  <w:style w:type="character" w:styleId="CommentReference">
    <w:name w:val="annotation reference"/>
    <w:basedOn w:val="DefaultParagraphFont"/>
    <w:uiPriority w:val="99"/>
    <w:semiHidden/>
    <w:unhideWhenUsed/>
    <w:rsid w:val="00F04038"/>
    <w:rPr>
      <w:sz w:val="16"/>
      <w:szCs w:val="16"/>
    </w:rPr>
  </w:style>
  <w:style w:type="paragraph" w:styleId="CommentText">
    <w:name w:val="annotation text"/>
    <w:basedOn w:val="Normal"/>
    <w:link w:val="CommentTextChar"/>
    <w:uiPriority w:val="99"/>
    <w:semiHidden/>
    <w:unhideWhenUsed/>
    <w:rsid w:val="00F04038"/>
    <w:rPr>
      <w:sz w:val="20"/>
      <w:szCs w:val="20"/>
    </w:rPr>
  </w:style>
  <w:style w:type="character" w:customStyle="1" w:styleId="CommentTextChar">
    <w:name w:val="Comment Text Char"/>
    <w:basedOn w:val="DefaultParagraphFont"/>
    <w:link w:val="CommentText"/>
    <w:uiPriority w:val="99"/>
    <w:semiHidden/>
    <w:rsid w:val="00F0403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F04038"/>
    <w:rPr>
      <w:b/>
      <w:bCs/>
    </w:rPr>
  </w:style>
  <w:style w:type="character" w:customStyle="1" w:styleId="CommentSubjectChar">
    <w:name w:val="Comment Subject Char"/>
    <w:basedOn w:val="CommentTextChar"/>
    <w:link w:val="CommentSubject"/>
    <w:uiPriority w:val="99"/>
    <w:semiHidden/>
    <w:rsid w:val="00F0403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F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038"/>
    <w:rPr>
      <w:rFonts w:ascii="Segoe UI" w:eastAsia="Times New Roman" w:hAnsi="Segoe UI" w:cs="Segoe UI"/>
      <w:sz w:val="18"/>
      <w:szCs w:val="18"/>
      <w:lang w:val="ro-RO"/>
    </w:rPr>
  </w:style>
  <w:style w:type="table" w:styleId="TableGrid">
    <w:name w:val="Table Grid"/>
    <w:basedOn w:val="TableNormal"/>
    <w:uiPriority w:val="39"/>
    <w:rsid w:val="00674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506">
      <w:bodyDiv w:val="1"/>
      <w:marLeft w:val="0"/>
      <w:marRight w:val="0"/>
      <w:marTop w:val="0"/>
      <w:marBottom w:val="0"/>
      <w:divBdr>
        <w:top w:val="none" w:sz="0" w:space="0" w:color="auto"/>
        <w:left w:val="none" w:sz="0" w:space="0" w:color="auto"/>
        <w:bottom w:val="none" w:sz="0" w:space="0" w:color="auto"/>
        <w:right w:val="none" w:sz="0" w:space="0" w:color="auto"/>
      </w:divBdr>
    </w:div>
    <w:div w:id="260993791">
      <w:bodyDiv w:val="1"/>
      <w:marLeft w:val="0"/>
      <w:marRight w:val="0"/>
      <w:marTop w:val="0"/>
      <w:marBottom w:val="0"/>
      <w:divBdr>
        <w:top w:val="none" w:sz="0" w:space="0" w:color="auto"/>
        <w:left w:val="none" w:sz="0" w:space="0" w:color="auto"/>
        <w:bottom w:val="none" w:sz="0" w:space="0" w:color="auto"/>
        <w:right w:val="none" w:sz="0" w:space="0" w:color="auto"/>
      </w:divBdr>
    </w:div>
    <w:div w:id="263195267">
      <w:bodyDiv w:val="1"/>
      <w:marLeft w:val="0"/>
      <w:marRight w:val="0"/>
      <w:marTop w:val="0"/>
      <w:marBottom w:val="0"/>
      <w:divBdr>
        <w:top w:val="none" w:sz="0" w:space="0" w:color="auto"/>
        <w:left w:val="none" w:sz="0" w:space="0" w:color="auto"/>
        <w:bottom w:val="none" w:sz="0" w:space="0" w:color="auto"/>
        <w:right w:val="none" w:sz="0" w:space="0" w:color="auto"/>
      </w:divBdr>
    </w:div>
    <w:div w:id="293483650">
      <w:bodyDiv w:val="1"/>
      <w:marLeft w:val="0"/>
      <w:marRight w:val="0"/>
      <w:marTop w:val="0"/>
      <w:marBottom w:val="0"/>
      <w:divBdr>
        <w:top w:val="none" w:sz="0" w:space="0" w:color="auto"/>
        <w:left w:val="none" w:sz="0" w:space="0" w:color="auto"/>
        <w:bottom w:val="none" w:sz="0" w:space="0" w:color="auto"/>
        <w:right w:val="none" w:sz="0" w:space="0" w:color="auto"/>
      </w:divBdr>
    </w:div>
    <w:div w:id="476846272">
      <w:bodyDiv w:val="1"/>
      <w:marLeft w:val="0"/>
      <w:marRight w:val="0"/>
      <w:marTop w:val="0"/>
      <w:marBottom w:val="0"/>
      <w:divBdr>
        <w:top w:val="none" w:sz="0" w:space="0" w:color="auto"/>
        <w:left w:val="none" w:sz="0" w:space="0" w:color="auto"/>
        <w:bottom w:val="none" w:sz="0" w:space="0" w:color="auto"/>
        <w:right w:val="none" w:sz="0" w:space="0" w:color="auto"/>
      </w:divBdr>
    </w:div>
    <w:div w:id="526719690">
      <w:bodyDiv w:val="1"/>
      <w:marLeft w:val="0"/>
      <w:marRight w:val="0"/>
      <w:marTop w:val="0"/>
      <w:marBottom w:val="0"/>
      <w:divBdr>
        <w:top w:val="none" w:sz="0" w:space="0" w:color="auto"/>
        <w:left w:val="none" w:sz="0" w:space="0" w:color="auto"/>
        <w:bottom w:val="none" w:sz="0" w:space="0" w:color="auto"/>
        <w:right w:val="none" w:sz="0" w:space="0" w:color="auto"/>
      </w:divBdr>
    </w:div>
    <w:div w:id="537090299">
      <w:bodyDiv w:val="1"/>
      <w:marLeft w:val="0"/>
      <w:marRight w:val="0"/>
      <w:marTop w:val="0"/>
      <w:marBottom w:val="0"/>
      <w:divBdr>
        <w:top w:val="none" w:sz="0" w:space="0" w:color="auto"/>
        <w:left w:val="none" w:sz="0" w:space="0" w:color="auto"/>
        <w:bottom w:val="none" w:sz="0" w:space="0" w:color="auto"/>
        <w:right w:val="none" w:sz="0" w:space="0" w:color="auto"/>
      </w:divBdr>
    </w:div>
    <w:div w:id="633606443">
      <w:bodyDiv w:val="1"/>
      <w:marLeft w:val="0"/>
      <w:marRight w:val="0"/>
      <w:marTop w:val="0"/>
      <w:marBottom w:val="0"/>
      <w:divBdr>
        <w:top w:val="none" w:sz="0" w:space="0" w:color="auto"/>
        <w:left w:val="none" w:sz="0" w:space="0" w:color="auto"/>
        <w:bottom w:val="none" w:sz="0" w:space="0" w:color="auto"/>
        <w:right w:val="none" w:sz="0" w:space="0" w:color="auto"/>
      </w:divBdr>
    </w:div>
    <w:div w:id="763575772">
      <w:bodyDiv w:val="1"/>
      <w:marLeft w:val="0"/>
      <w:marRight w:val="0"/>
      <w:marTop w:val="0"/>
      <w:marBottom w:val="0"/>
      <w:divBdr>
        <w:top w:val="none" w:sz="0" w:space="0" w:color="auto"/>
        <w:left w:val="none" w:sz="0" w:space="0" w:color="auto"/>
        <w:bottom w:val="none" w:sz="0" w:space="0" w:color="auto"/>
        <w:right w:val="none" w:sz="0" w:space="0" w:color="auto"/>
      </w:divBdr>
    </w:div>
    <w:div w:id="772559017">
      <w:bodyDiv w:val="1"/>
      <w:marLeft w:val="0"/>
      <w:marRight w:val="0"/>
      <w:marTop w:val="0"/>
      <w:marBottom w:val="0"/>
      <w:divBdr>
        <w:top w:val="none" w:sz="0" w:space="0" w:color="auto"/>
        <w:left w:val="none" w:sz="0" w:space="0" w:color="auto"/>
        <w:bottom w:val="none" w:sz="0" w:space="0" w:color="auto"/>
        <w:right w:val="none" w:sz="0" w:space="0" w:color="auto"/>
      </w:divBdr>
    </w:div>
    <w:div w:id="830415648">
      <w:bodyDiv w:val="1"/>
      <w:marLeft w:val="0"/>
      <w:marRight w:val="0"/>
      <w:marTop w:val="0"/>
      <w:marBottom w:val="0"/>
      <w:divBdr>
        <w:top w:val="none" w:sz="0" w:space="0" w:color="auto"/>
        <w:left w:val="none" w:sz="0" w:space="0" w:color="auto"/>
        <w:bottom w:val="none" w:sz="0" w:space="0" w:color="auto"/>
        <w:right w:val="none" w:sz="0" w:space="0" w:color="auto"/>
      </w:divBdr>
    </w:div>
    <w:div w:id="847015997">
      <w:bodyDiv w:val="1"/>
      <w:marLeft w:val="0"/>
      <w:marRight w:val="0"/>
      <w:marTop w:val="0"/>
      <w:marBottom w:val="0"/>
      <w:divBdr>
        <w:top w:val="none" w:sz="0" w:space="0" w:color="auto"/>
        <w:left w:val="none" w:sz="0" w:space="0" w:color="auto"/>
        <w:bottom w:val="none" w:sz="0" w:space="0" w:color="auto"/>
        <w:right w:val="none" w:sz="0" w:space="0" w:color="auto"/>
      </w:divBdr>
    </w:div>
    <w:div w:id="869605292">
      <w:bodyDiv w:val="1"/>
      <w:marLeft w:val="0"/>
      <w:marRight w:val="0"/>
      <w:marTop w:val="0"/>
      <w:marBottom w:val="0"/>
      <w:divBdr>
        <w:top w:val="none" w:sz="0" w:space="0" w:color="auto"/>
        <w:left w:val="none" w:sz="0" w:space="0" w:color="auto"/>
        <w:bottom w:val="none" w:sz="0" w:space="0" w:color="auto"/>
        <w:right w:val="none" w:sz="0" w:space="0" w:color="auto"/>
      </w:divBdr>
    </w:div>
    <w:div w:id="871918451">
      <w:bodyDiv w:val="1"/>
      <w:marLeft w:val="0"/>
      <w:marRight w:val="0"/>
      <w:marTop w:val="0"/>
      <w:marBottom w:val="0"/>
      <w:divBdr>
        <w:top w:val="none" w:sz="0" w:space="0" w:color="auto"/>
        <w:left w:val="none" w:sz="0" w:space="0" w:color="auto"/>
        <w:bottom w:val="none" w:sz="0" w:space="0" w:color="auto"/>
        <w:right w:val="none" w:sz="0" w:space="0" w:color="auto"/>
      </w:divBdr>
    </w:div>
    <w:div w:id="894388411">
      <w:bodyDiv w:val="1"/>
      <w:marLeft w:val="0"/>
      <w:marRight w:val="0"/>
      <w:marTop w:val="0"/>
      <w:marBottom w:val="0"/>
      <w:divBdr>
        <w:top w:val="none" w:sz="0" w:space="0" w:color="auto"/>
        <w:left w:val="none" w:sz="0" w:space="0" w:color="auto"/>
        <w:bottom w:val="none" w:sz="0" w:space="0" w:color="auto"/>
        <w:right w:val="none" w:sz="0" w:space="0" w:color="auto"/>
      </w:divBdr>
    </w:div>
    <w:div w:id="958299724">
      <w:bodyDiv w:val="1"/>
      <w:marLeft w:val="0"/>
      <w:marRight w:val="0"/>
      <w:marTop w:val="0"/>
      <w:marBottom w:val="0"/>
      <w:divBdr>
        <w:top w:val="none" w:sz="0" w:space="0" w:color="auto"/>
        <w:left w:val="none" w:sz="0" w:space="0" w:color="auto"/>
        <w:bottom w:val="none" w:sz="0" w:space="0" w:color="auto"/>
        <w:right w:val="none" w:sz="0" w:space="0" w:color="auto"/>
      </w:divBdr>
    </w:div>
    <w:div w:id="989945798">
      <w:bodyDiv w:val="1"/>
      <w:marLeft w:val="0"/>
      <w:marRight w:val="0"/>
      <w:marTop w:val="0"/>
      <w:marBottom w:val="0"/>
      <w:divBdr>
        <w:top w:val="none" w:sz="0" w:space="0" w:color="auto"/>
        <w:left w:val="none" w:sz="0" w:space="0" w:color="auto"/>
        <w:bottom w:val="none" w:sz="0" w:space="0" w:color="auto"/>
        <w:right w:val="none" w:sz="0" w:space="0" w:color="auto"/>
      </w:divBdr>
    </w:div>
    <w:div w:id="1038777065">
      <w:bodyDiv w:val="1"/>
      <w:marLeft w:val="0"/>
      <w:marRight w:val="0"/>
      <w:marTop w:val="0"/>
      <w:marBottom w:val="0"/>
      <w:divBdr>
        <w:top w:val="none" w:sz="0" w:space="0" w:color="auto"/>
        <w:left w:val="none" w:sz="0" w:space="0" w:color="auto"/>
        <w:bottom w:val="none" w:sz="0" w:space="0" w:color="auto"/>
        <w:right w:val="none" w:sz="0" w:space="0" w:color="auto"/>
      </w:divBdr>
    </w:div>
    <w:div w:id="1093824286">
      <w:bodyDiv w:val="1"/>
      <w:marLeft w:val="0"/>
      <w:marRight w:val="0"/>
      <w:marTop w:val="0"/>
      <w:marBottom w:val="0"/>
      <w:divBdr>
        <w:top w:val="none" w:sz="0" w:space="0" w:color="auto"/>
        <w:left w:val="none" w:sz="0" w:space="0" w:color="auto"/>
        <w:bottom w:val="none" w:sz="0" w:space="0" w:color="auto"/>
        <w:right w:val="none" w:sz="0" w:space="0" w:color="auto"/>
      </w:divBdr>
    </w:div>
    <w:div w:id="1104421716">
      <w:bodyDiv w:val="1"/>
      <w:marLeft w:val="0"/>
      <w:marRight w:val="0"/>
      <w:marTop w:val="0"/>
      <w:marBottom w:val="0"/>
      <w:divBdr>
        <w:top w:val="none" w:sz="0" w:space="0" w:color="auto"/>
        <w:left w:val="none" w:sz="0" w:space="0" w:color="auto"/>
        <w:bottom w:val="none" w:sz="0" w:space="0" w:color="auto"/>
        <w:right w:val="none" w:sz="0" w:space="0" w:color="auto"/>
      </w:divBdr>
    </w:div>
    <w:div w:id="1161458782">
      <w:bodyDiv w:val="1"/>
      <w:marLeft w:val="0"/>
      <w:marRight w:val="0"/>
      <w:marTop w:val="0"/>
      <w:marBottom w:val="0"/>
      <w:divBdr>
        <w:top w:val="none" w:sz="0" w:space="0" w:color="auto"/>
        <w:left w:val="none" w:sz="0" w:space="0" w:color="auto"/>
        <w:bottom w:val="none" w:sz="0" w:space="0" w:color="auto"/>
        <w:right w:val="none" w:sz="0" w:space="0" w:color="auto"/>
      </w:divBdr>
    </w:div>
    <w:div w:id="1191265577">
      <w:bodyDiv w:val="1"/>
      <w:marLeft w:val="0"/>
      <w:marRight w:val="0"/>
      <w:marTop w:val="0"/>
      <w:marBottom w:val="0"/>
      <w:divBdr>
        <w:top w:val="none" w:sz="0" w:space="0" w:color="auto"/>
        <w:left w:val="none" w:sz="0" w:space="0" w:color="auto"/>
        <w:bottom w:val="none" w:sz="0" w:space="0" w:color="auto"/>
        <w:right w:val="none" w:sz="0" w:space="0" w:color="auto"/>
      </w:divBdr>
    </w:div>
    <w:div w:id="1215317281">
      <w:bodyDiv w:val="1"/>
      <w:marLeft w:val="0"/>
      <w:marRight w:val="0"/>
      <w:marTop w:val="0"/>
      <w:marBottom w:val="0"/>
      <w:divBdr>
        <w:top w:val="none" w:sz="0" w:space="0" w:color="auto"/>
        <w:left w:val="none" w:sz="0" w:space="0" w:color="auto"/>
        <w:bottom w:val="none" w:sz="0" w:space="0" w:color="auto"/>
        <w:right w:val="none" w:sz="0" w:space="0" w:color="auto"/>
      </w:divBdr>
    </w:div>
    <w:div w:id="1219971810">
      <w:bodyDiv w:val="1"/>
      <w:marLeft w:val="0"/>
      <w:marRight w:val="0"/>
      <w:marTop w:val="0"/>
      <w:marBottom w:val="0"/>
      <w:divBdr>
        <w:top w:val="none" w:sz="0" w:space="0" w:color="auto"/>
        <w:left w:val="none" w:sz="0" w:space="0" w:color="auto"/>
        <w:bottom w:val="none" w:sz="0" w:space="0" w:color="auto"/>
        <w:right w:val="none" w:sz="0" w:space="0" w:color="auto"/>
      </w:divBdr>
    </w:div>
    <w:div w:id="1312249299">
      <w:bodyDiv w:val="1"/>
      <w:marLeft w:val="0"/>
      <w:marRight w:val="0"/>
      <w:marTop w:val="0"/>
      <w:marBottom w:val="0"/>
      <w:divBdr>
        <w:top w:val="none" w:sz="0" w:space="0" w:color="auto"/>
        <w:left w:val="none" w:sz="0" w:space="0" w:color="auto"/>
        <w:bottom w:val="none" w:sz="0" w:space="0" w:color="auto"/>
        <w:right w:val="none" w:sz="0" w:space="0" w:color="auto"/>
      </w:divBdr>
    </w:div>
    <w:div w:id="1323238404">
      <w:bodyDiv w:val="1"/>
      <w:marLeft w:val="0"/>
      <w:marRight w:val="0"/>
      <w:marTop w:val="0"/>
      <w:marBottom w:val="0"/>
      <w:divBdr>
        <w:top w:val="none" w:sz="0" w:space="0" w:color="auto"/>
        <w:left w:val="none" w:sz="0" w:space="0" w:color="auto"/>
        <w:bottom w:val="none" w:sz="0" w:space="0" w:color="auto"/>
        <w:right w:val="none" w:sz="0" w:space="0" w:color="auto"/>
      </w:divBdr>
    </w:div>
    <w:div w:id="1386181273">
      <w:bodyDiv w:val="1"/>
      <w:marLeft w:val="0"/>
      <w:marRight w:val="0"/>
      <w:marTop w:val="0"/>
      <w:marBottom w:val="0"/>
      <w:divBdr>
        <w:top w:val="none" w:sz="0" w:space="0" w:color="auto"/>
        <w:left w:val="none" w:sz="0" w:space="0" w:color="auto"/>
        <w:bottom w:val="none" w:sz="0" w:space="0" w:color="auto"/>
        <w:right w:val="none" w:sz="0" w:space="0" w:color="auto"/>
      </w:divBdr>
    </w:div>
    <w:div w:id="1425690349">
      <w:bodyDiv w:val="1"/>
      <w:marLeft w:val="0"/>
      <w:marRight w:val="0"/>
      <w:marTop w:val="0"/>
      <w:marBottom w:val="0"/>
      <w:divBdr>
        <w:top w:val="none" w:sz="0" w:space="0" w:color="auto"/>
        <w:left w:val="none" w:sz="0" w:space="0" w:color="auto"/>
        <w:bottom w:val="none" w:sz="0" w:space="0" w:color="auto"/>
        <w:right w:val="none" w:sz="0" w:space="0" w:color="auto"/>
      </w:divBdr>
    </w:div>
    <w:div w:id="1434016951">
      <w:bodyDiv w:val="1"/>
      <w:marLeft w:val="0"/>
      <w:marRight w:val="0"/>
      <w:marTop w:val="0"/>
      <w:marBottom w:val="0"/>
      <w:divBdr>
        <w:top w:val="none" w:sz="0" w:space="0" w:color="auto"/>
        <w:left w:val="none" w:sz="0" w:space="0" w:color="auto"/>
        <w:bottom w:val="none" w:sz="0" w:space="0" w:color="auto"/>
        <w:right w:val="none" w:sz="0" w:space="0" w:color="auto"/>
      </w:divBdr>
    </w:div>
    <w:div w:id="1452015833">
      <w:bodyDiv w:val="1"/>
      <w:marLeft w:val="0"/>
      <w:marRight w:val="0"/>
      <w:marTop w:val="0"/>
      <w:marBottom w:val="0"/>
      <w:divBdr>
        <w:top w:val="none" w:sz="0" w:space="0" w:color="auto"/>
        <w:left w:val="none" w:sz="0" w:space="0" w:color="auto"/>
        <w:bottom w:val="none" w:sz="0" w:space="0" w:color="auto"/>
        <w:right w:val="none" w:sz="0" w:space="0" w:color="auto"/>
      </w:divBdr>
    </w:div>
    <w:div w:id="1604260949">
      <w:bodyDiv w:val="1"/>
      <w:marLeft w:val="0"/>
      <w:marRight w:val="0"/>
      <w:marTop w:val="0"/>
      <w:marBottom w:val="0"/>
      <w:divBdr>
        <w:top w:val="none" w:sz="0" w:space="0" w:color="auto"/>
        <w:left w:val="none" w:sz="0" w:space="0" w:color="auto"/>
        <w:bottom w:val="none" w:sz="0" w:space="0" w:color="auto"/>
        <w:right w:val="none" w:sz="0" w:space="0" w:color="auto"/>
      </w:divBdr>
    </w:div>
    <w:div w:id="1627390426">
      <w:bodyDiv w:val="1"/>
      <w:marLeft w:val="0"/>
      <w:marRight w:val="0"/>
      <w:marTop w:val="0"/>
      <w:marBottom w:val="0"/>
      <w:divBdr>
        <w:top w:val="none" w:sz="0" w:space="0" w:color="auto"/>
        <w:left w:val="none" w:sz="0" w:space="0" w:color="auto"/>
        <w:bottom w:val="none" w:sz="0" w:space="0" w:color="auto"/>
        <w:right w:val="none" w:sz="0" w:space="0" w:color="auto"/>
      </w:divBdr>
    </w:div>
    <w:div w:id="1648894263">
      <w:bodyDiv w:val="1"/>
      <w:marLeft w:val="0"/>
      <w:marRight w:val="0"/>
      <w:marTop w:val="0"/>
      <w:marBottom w:val="0"/>
      <w:divBdr>
        <w:top w:val="none" w:sz="0" w:space="0" w:color="auto"/>
        <w:left w:val="none" w:sz="0" w:space="0" w:color="auto"/>
        <w:bottom w:val="none" w:sz="0" w:space="0" w:color="auto"/>
        <w:right w:val="none" w:sz="0" w:space="0" w:color="auto"/>
      </w:divBdr>
    </w:div>
    <w:div w:id="1843163633">
      <w:bodyDiv w:val="1"/>
      <w:marLeft w:val="0"/>
      <w:marRight w:val="0"/>
      <w:marTop w:val="0"/>
      <w:marBottom w:val="0"/>
      <w:divBdr>
        <w:top w:val="none" w:sz="0" w:space="0" w:color="auto"/>
        <w:left w:val="none" w:sz="0" w:space="0" w:color="auto"/>
        <w:bottom w:val="none" w:sz="0" w:space="0" w:color="auto"/>
        <w:right w:val="none" w:sz="0" w:space="0" w:color="auto"/>
      </w:divBdr>
    </w:div>
    <w:div w:id="1950893291">
      <w:bodyDiv w:val="1"/>
      <w:marLeft w:val="0"/>
      <w:marRight w:val="0"/>
      <w:marTop w:val="0"/>
      <w:marBottom w:val="0"/>
      <w:divBdr>
        <w:top w:val="none" w:sz="0" w:space="0" w:color="auto"/>
        <w:left w:val="none" w:sz="0" w:space="0" w:color="auto"/>
        <w:bottom w:val="none" w:sz="0" w:space="0" w:color="auto"/>
        <w:right w:val="none" w:sz="0" w:space="0" w:color="auto"/>
      </w:divBdr>
    </w:div>
    <w:div w:id="1966157584">
      <w:bodyDiv w:val="1"/>
      <w:marLeft w:val="0"/>
      <w:marRight w:val="0"/>
      <w:marTop w:val="0"/>
      <w:marBottom w:val="0"/>
      <w:divBdr>
        <w:top w:val="none" w:sz="0" w:space="0" w:color="auto"/>
        <w:left w:val="none" w:sz="0" w:space="0" w:color="auto"/>
        <w:bottom w:val="none" w:sz="0" w:space="0" w:color="auto"/>
        <w:right w:val="none" w:sz="0" w:space="0" w:color="auto"/>
      </w:divBdr>
    </w:div>
    <w:div w:id="21437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FDD05-F5C0-4F74-B816-BDF8B9EE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Bjelobaba</dc:creator>
  <cp:keywords/>
  <dc:description/>
  <cp:lastModifiedBy>Vladimir Mitrovic</cp:lastModifiedBy>
  <cp:revision>4</cp:revision>
  <cp:lastPrinted>2026-01-22T11:16:00Z</cp:lastPrinted>
  <dcterms:created xsi:type="dcterms:W3CDTF">2026-01-23T13:26:00Z</dcterms:created>
  <dcterms:modified xsi:type="dcterms:W3CDTF">2026-01-26T13:03:00Z</dcterms:modified>
</cp:coreProperties>
</file>