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70" w:rsidRPr="00D564DD" w:rsidRDefault="00C53D70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Превжате зоз </w:t>
      </w:r>
      <w:hyperlink r:id="rId5">
        <w:r w:rsidR="00D564DD" w:rsidRPr="00D564DD">
          <w:rPr>
            <w:rFonts w:ascii="Times New Roman" w:eastAsia="Lucida Sans Unicode" w:hAnsi="Times New Roman" w:cs="Times New Roman"/>
            <w:color w:val="00000A"/>
            <w:sz w:val="24"/>
            <w:szCs w:val="24"/>
            <w:u w:val="single"/>
            <w:lang w:eastAsia="zh-CN"/>
          </w:rPr>
          <w:t>www.pravno-informacioni-sistem.rs</w:t>
        </w:r>
      </w:hyperlink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F766E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основи члена 85. пасус 21. Закона о основох системи образованя и воспитаня («Службени глашнїк РС», число 88/17, 27/18 – др. закон, 10/19, 6/20, 129/21 и 92/23) и члена 17. пасус 4. и члена 24. Закона о Влади («Службени глашнїк РС», число 55/05, 71/05 – виправка, 101/07, 65/08, 16/11, 68/12 – УС, 72/12, 7/14 – УС, 44/14 и 30/18 – др. закон),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EE051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инистер просвити, приноши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1A6714" w:rsidRDefault="00C53D70" w:rsidP="001A671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ПРАВИЛНЇК</w:t>
      </w:r>
    </w:p>
    <w:p w:rsidR="00C53D70" w:rsidRPr="00D17D7B" w:rsidRDefault="00C53D70" w:rsidP="001A671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 xml:space="preserve">о </w:t>
      </w:r>
      <w:r w:rsidR="007E15CA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витворйованю дружтвено</w:t>
      </w: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-хасновитей, односно гуманитарней роботи у установох образованя и воспитаня</w:t>
      </w:r>
      <w:r w:rsidR="006C27FA"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r w:rsidR="002D4C1E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br/>
      </w:r>
      <w:r w:rsidRPr="00D17D7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«Службени глашнїк РС», число 10 од 9. фебруара 2024.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F766E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Зоз тим правилнїком ше предписує блїзши условия, способ, змист, длужин</w:t>
      </w:r>
      <w:r w:rsidR="007E15C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местo и час окончованя и други питаня хтори значни за </w:t>
      </w:r>
      <w:r w:rsidR="007E15C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витворйованє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дружтвено-хасновитей, односно гуманитарней роботи у установох образованя и воспитаня.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2.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F766E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Дружтвено-хасновита, односно гуманитарна робота (у дальшим тексту: дружтвено-хасновита робота), у смислу того правилнїка, облапя активносци з чиїм ше витворйованьом розвива дружтвено одвичательне справованє школярох.</w:t>
      </w:r>
    </w:p>
    <w:p w:rsidR="00C53D70" w:rsidRPr="00D564DD" w:rsidRDefault="00C53D70" w:rsidP="00F766E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Дружтвено-хасновита робота, у смислу того правилнїка, одноши ше на дружтвено-хасновиту и гуманитарну роботу хтору школа планує з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рочним планом роботи у рамикох плану защити од насилства и витворює з цильом уключованя шицких школярох до планованя и реализациї тей роботи, як и до дружтвено-хасновитей и гуманитарней роботи хтору ше р</w:t>
      </w:r>
      <w:r w:rsidR="00AF12E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лизує у рамикох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3.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F766E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Активносци дружтвено-хасновитей роботи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то тоти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активносци: гуманитарни акциї; еколоґийни акциї ушореня школи, учальньох, других просторийох, як и школского окруженя; акциї збераня материялох за рециклованє; пририхтованє, односно ушоренє школского простору за отримованє школских манифестацийох, виставох, госцованьох, спортских и других змаганьох; нащиви установом социялней защити за змесценє дзецох и младежи, домом старих и Червеному крижу; и други 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активн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осци з якима ше доприноши ґу розвою емпатиї, толеранциї и унапредзованю одношеньох хтори ше снує на медзисобним уважованю и сотруднїцтве.</w:t>
      </w:r>
    </w:p>
    <w:p w:rsidR="00C53D70" w:rsidRPr="00D564DD" w:rsidRDefault="00C53D70" w:rsidP="00F766E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Предкладанє активносцох 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хтори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заняти у установох образованя и воспитаня можу плановац и реализовац у складзе з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рочним планом защити од насилства, як и у рамикох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находза у Прилогу, хтори видруковани ґу тому правилнїку и хтори його часц.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>Член 4.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74457C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участвованьом школярох 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планованю и реализациї 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активн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осцох дружтвено-хасновитей роботи хтору орґанизую заняти у школох, витворює ше условия за утвердзованє оцени зоз справованя и по тей основи, од другей класи основней школи и 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шицких класох штреднєй школи.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5.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74457C">
      <w:pPr>
        <w:suppressAutoHyphens/>
        <w:spacing w:after="1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Дружтвено-хасновита робота ма превентивну функцию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доприноши ґу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розвою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емпати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ї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солидарносц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сотруд</w:t>
      </w:r>
      <w:r w:rsidR="00AF12E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їцтв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активизм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як и основни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морални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вредносц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з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унапредзеньом медзипредметней компетенциї одвичательн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учас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ци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демократским дружтве, а у складзе з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референтним рамиком компетенцийох за демократску културу Совиту Европи (РОДК).</w:t>
      </w:r>
    </w:p>
    <w:p w:rsidR="00C53D70" w:rsidRPr="00D564DD" w:rsidRDefault="00C53D70" w:rsidP="0074457C">
      <w:pPr>
        <w:suppressAutoHyphens/>
        <w:spacing w:after="1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Циль дружтвено-хасновитей роботи то, попри инш</w:t>
      </w:r>
      <w:r w:rsidR="00AF12E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унапредзиц </w:t>
      </w:r>
      <w:r w:rsidR="0074457C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при школярох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компетенциї потребни за одвичательну учасц у дружтве, як и 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їх моцнєнє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почитованю и промовованю людских правох.</w:t>
      </w:r>
    </w:p>
    <w:p w:rsidR="00C53D70" w:rsidRPr="00D564DD" w:rsidRDefault="00C53D70" w:rsidP="0074457C">
      <w:pPr>
        <w:suppressAutoHyphens/>
        <w:spacing w:after="1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Зоз планом защити од насилства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планує 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активносци дружтвено-хасновитей роботи до хторих ше уключує школярох, занятих и родичох, односно других законских заступнїкох (у дальшим тексту: родитель), у рамикох установи або у сотруднїцтве з локалну заєднїцу и другима установами.</w:t>
      </w:r>
    </w:p>
    <w:p w:rsidR="00C53D70" w:rsidRPr="00D564DD" w:rsidRDefault="00C53D70" w:rsidP="0074457C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Дружтвено-хасновиту роботу ше муши так орґанизовац же би нє загрожовала психични и физични интеґритет учашнїкох, безпечносц и здравє.</w:t>
      </w:r>
    </w:p>
    <w:p w:rsidR="00C53D70" w:rsidRPr="00D564DD" w:rsidRDefault="00C53D70" w:rsidP="0074457C">
      <w:pPr>
        <w:suppressAutoHyphens/>
        <w:spacing w:after="1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ситуациї кед ше дружтвено-хасновиту роботу планує за школяра хтори ходзи на наставу по индивидуалним образовним плану, бере ше до огляду и думанє тиму за инклузивне образованє.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6.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74457C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Кед ше дружтвено-хасновиту роботу хаснує як єдну з активносцох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вона представя форму ресторативней дисциплини.</w:t>
      </w:r>
    </w:p>
    <w:p w:rsidR="00C53D70" w:rsidRPr="00D564DD" w:rsidRDefault="00C53D70" w:rsidP="0074457C">
      <w:pPr>
        <w:suppressAutoHyphens/>
        <w:spacing w:after="1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Ресторативна дисциплина то приступ 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яки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 оможлївює зменшац або одстранїц чкоду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яка настала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односно пошлїдки тей чкоди, розвивац свидомосц о одвичательносци и пошлїдкох власного и справованя других и виправяц одношеня уключених бокох.</w:t>
      </w:r>
    </w:p>
    <w:p w:rsidR="00C53D70" w:rsidRPr="00D564DD" w:rsidRDefault="00C53D70" w:rsidP="0074457C">
      <w:pPr>
        <w:suppressAutoHyphens/>
        <w:spacing w:after="1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Кед ше хаснує у рамикох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роботи, циль одредзованя дружтвено-хасновитей роботи у школох, хтору ше витворює у складзе з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тим правилнїком, то превенция нєжаданого и дружтвено нєприлаплївого справованя школярох през розвиванє жаданих и позитивних формох справованя.</w:t>
      </w:r>
    </w:p>
    <w:p w:rsidR="00C53D70" w:rsidRPr="00D564DD" w:rsidRDefault="00C53D70" w:rsidP="0074457C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Наставнїк, односно фахови сотруднїк у школи, за розвиванє жаданих/позитивних формох справованя школярох и конструктивне ришованє ко</w:t>
      </w:r>
      <w:r w:rsidR="00AF12E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фликтох, применює совитодавну роботу, технїку диял</w:t>
      </w:r>
      <w:r w:rsidR="00AF12E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ґу, роботу по роботньох, поступок школскей медияциї, уключованє парняцкей медияциї и друге.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>Член 7.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Дружтвено-хасновиту роботу ше планує и реализує у рамикох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 школяра за зробене лєгчейше або чежше потупенє обовязкох школяра, як и потупеня забрани 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ушорена зоз законом з яким ше ушорює основи системи образованя и воспитаня, а водзаци рахунку о психофизичней и здравственей способносци, возросту и достоїнст</w:t>
      </w:r>
      <w:r w:rsidR="00AF12E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школяра.</w:t>
      </w: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ситуациї потупйованя забрани або чежшого потуп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ня обовязкох школяра, при виборку плану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 за школяра, тим за защиту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сотруднїцтве з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родичами, одредзує активносци дружтвено-хасновитей роботи за школяра.</w:t>
      </w: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ситуациї лєгчейшого потупйованя обовязкох школяра и першого уровня парняцкого насилства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при планованю активносцох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 за школяра,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</w:t>
      </w:r>
      <w:r w:rsidR="00AF12E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ь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 старшина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сотруднїцтве з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родичами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одредзує активносци дружтвено-хасновитей роботи за школяра.</w:t>
      </w: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Родитель длужен активно участвовац при витворйованю плану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роботи, як и при реализациї дружтвено-хасновитей роботи.</w:t>
      </w: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Родитель одвичательни кед школяр одбиє участвовац у реализациї активносцох дружтвено-хасновитей роботи, у складзе зоз </w:t>
      </w:r>
      <w:r w:rsidR="00AF12E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8.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Установа планує активносци у складзе зоз своїма потребами, специфичносцами, можлївосцами, условиями и цилями, </w:t>
      </w:r>
      <w:r w:rsidR="0002352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самостойно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або у сотруднїцтве з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релевантнима институциями, орґанизациями, локалну заєднїцу и под.</w:t>
      </w: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Заняти у школох планую и реализую активносци дружтвено-хасновитей роботи вєдно зоз школярами, з уключованьом родичох. Нєобходне до планованя активносцох уключиц и родичох школярох.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9.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Дружтвено-хасновиту роботу ше витворює у просторийох школи под надпатрунком наставнїка, у складзе з прецену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</w:t>
      </w:r>
      <w:r w:rsidR="0074457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 участвованьом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родичох, директора, односно фахового сотруднїка або звонка просторийох школи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сотруднїцтве зоз компетентним центром за социялну роботу и другима релевантнима установами/институциями.</w:t>
      </w: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Активносци дружтвено-хасновитей роботи мож орґанизовац и витворйовац у ґрупи, оддзелєню, класи, односно класи у рамикох школи, як и у другей установи, </w:t>
      </w:r>
      <w:r w:rsidR="0002352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самостойно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або з потримовку парнякох, занятих у установи, директора, родичох и др.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10.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 рамикох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роботи, при планованю </w:t>
      </w:r>
      <w:r w:rsidR="00F766E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активн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осцох дружтвено-хасновитей роботи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треба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вжац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 огляду о</w:t>
      </w:r>
      <w:r w:rsidR="00AF12E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кремносци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школяра и файту потупеня хторе зробене.</w:t>
      </w: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Плановани активносци нє шму загрожовац достоїнство, психични и физични интеґритет школяра, безпечносц и здравє.</w:t>
      </w: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 xml:space="preserve">Активносци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ше муши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присподоб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иц ґу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возросту и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муша буц у смисловей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лоґичней вязи зоз зробеним потупеньом обовязкох школяра, односно потупеньом забрани.</w:t>
      </w: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Вибрана активносц дружтвено-хасновитей роботи би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требала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мац за циль розвиванє вредносней системи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при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ови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цо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зробел насилство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реализация тей активносци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би нє шмела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спричинїц виктимизацию особи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прецерпела насилство.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11.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За дружтвено-хасновиту роботу ше предписує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период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/динамику, способ витворйован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провадзеня и даваня звитох о витворйованю и ефектох активносцох у рамикох плану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роботи.</w:t>
      </w: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При одредзованю активносцох дружтвено-хасновитей роботи у рамикох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одредзує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тирванє тей акт</w:t>
      </w:r>
      <w:r w:rsidR="00AF12E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вносци, частосц и часови период/динамику, беруци до огляду характеристики школяра, його возрост и оптимални час за квалитетне и дїлотворне витворйованє активносцох.</w:t>
      </w:r>
    </w:p>
    <w:p w:rsidR="00C53D7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Препоручене тирванє активносци то 30 до 60 минути и динамику витворйованя ше одредзує у складзе зоз характеристиками активносцох и планом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 (препоручує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орґанизовац активносци штири раз 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тижн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през штири тижнї).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12.</w:t>
      </w:r>
    </w:p>
    <w:p w:rsidR="0068343F" w:rsidRDefault="0068343F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Евидентованє и евалуацию ефектох дружтвено-хасновитей роботи ше окончує при утвердзованю оцен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 школярох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зоз справованя од другей класи основней школи, под час и на концу полроча, як и у рамикох звиту о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 школяр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звиту о реализациї рочного плану роботи у рамикох плану защити од насилства.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13.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дньом ступаня на моц того правилнїка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престава важиц Правилнїк о </w:t>
      </w:r>
      <w:r w:rsidR="007E15C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витворйованю дружтвено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-хасновитей роботи, односно гуманит</w:t>
      </w:r>
      <w:r w:rsidR="0068343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рней роботи («Службени глашнїк РС», число 68/18).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14.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Тот правилнїк ступа на моц осми дзень по обявйованю у «Службеним глашнїку Републики Сербиї».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Число: 110-00-00247/2023-04</w:t>
      </w:r>
    </w:p>
    <w:p w:rsidR="00C53D70" w:rsidRPr="00D564DD" w:rsidRDefault="00C53D70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Беоґрадзе, 5. фебруара 2024. року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1A6714" w:rsidRDefault="001A6714" w:rsidP="001A6714">
      <w:pPr>
        <w:suppressAutoHyphens/>
        <w:spacing w:after="0" w:line="240" w:lineRule="auto"/>
        <w:ind w:left="4320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МИНИСТЕР,</w:t>
      </w:r>
    </w:p>
    <w:p w:rsidR="001A6714" w:rsidRPr="001A6714" w:rsidRDefault="001A6714" w:rsidP="001A6714">
      <w:pPr>
        <w:suppressAutoHyphens/>
        <w:spacing w:after="0" w:line="240" w:lineRule="auto"/>
        <w:ind w:left="4320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</w:p>
    <w:p w:rsidR="00C53D70" w:rsidRPr="001A6714" w:rsidRDefault="00C53D70" w:rsidP="001A6714">
      <w:pPr>
        <w:suppressAutoHyphens/>
        <w:spacing w:after="0" w:line="240" w:lineRule="auto"/>
        <w:ind w:left="4320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Проф. др Славица Дюкич Деянович, с.р.</w:t>
      </w:r>
    </w:p>
    <w:p w:rsidR="006C27FA" w:rsidRDefault="006C27FA">
      <w:pP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br w:type="page"/>
      </w:r>
    </w:p>
    <w:p w:rsidR="00C53D70" w:rsidRPr="0068343F" w:rsidRDefault="00C53D70" w:rsidP="001A6714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68343F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lastRenderedPageBreak/>
        <w:t>ПРИЛОГ</w:t>
      </w:r>
    </w:p>
    <w:tbl>
      <w:tblPr>
        <w:tblW w:w="0" w:type="auto"/>
        <w:jc w:val="center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C53D70" w:rsidRPr="00D564DD" w:rsidTr="00DF3BC9">
        <w:trPr>
          <w:trHeight w:val="90"/>
          <w:tblCellSpacing w:w="0" w:type="auto"/>
          <w:jc w:val="center"/>
        </w:trPr>
        <w:tc>
          <w:tcPr>
            <w:tcW w:w="14400" w:type="dxa"/>
            <w:vAlign w:val="center"/>
          </w:tcPr>
          <w:p w:rsidR="00C53D70" w:rsidRPr="0068343F" w:rsidRDefault="00C53D70" w:rsidP="001A671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bookmarkStart w:id="0" w:name="table016"/>
            <w:r w:rsidRPr="0068343F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zh-CN"/>
              </w:rPr>
              <w:t>ПРЕПАТРУНОК</w:t>
            </w:r>
          </w:p>
          <w:p w:rsidR="00C53D70" w:rsidRPr="0068343F" w:rsidRDefault="00C53D70" w:rsidP="001A671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68343F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zh-CN"/>
              </w:rPr>
              <w:t>АКТИВНОСЦОХ ДРУЖТВЕНО-ХАСНОВИТЕЙ РОБОТИ ХТОРИ ЗАНЯТИ У УСТАНОВОХ ОБРАЗОВАНЯ И ВОСПИТАНЯ МОЖУ ПЛАНОВАЦ И РЕАЛИЗОВАЦ У СКЛАДЗЕ З</w:t>
            </w:r>
            <w:r w:rsidR="00467BC1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zh-CN"/>
              </w:rPr>
              <w:t>ОЗ</w:t>
            </w:r>
            <w:r w:rsidRPr="0068343F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zh-CN"/>
              </w:rPr>
              <w:t xml:space="preserve"> РОЧНИМ ПЛАНОМ ЗАЩИТИ ОД НАСИЛСТВА, ЯК И У РАМИКОХ </w:t>
            </w:r>
            <w:r w:rsidR="00810475" w:rsidRPr="0068343F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ПОМОЦНЄТЕЙ</w:t>
            </w:r>
            <w:r w:rsidRPr="0068343F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zh-CN"/>
              </w:rPr>
              <w:t xml:space="preserve"> ВОСПИТНЕЙ РОБОТИ</w:t>
            </w:r>
          </w:p>
          <w:p w:rsidR="006C27FA" w:rsidRPr="00D564DD" w:rsidRDefault="006C27FA" w:rsidP="006C27F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53D70" w:rsidRPr="00D564DD" w:rsidTr="00DF3BC9">
        <w:trPr>
          <w:trHeight w:val="90"/>
          <w:tblCellSpacing w:w="0" w:type="auto"/>
          <w:jc w:val="center"/>
        </w:trPr>
        <w:tc>
          <w:tcPr>
            <w:tcW w:w="14400" w:type="dxa"/>
            <w:vAlign w:val="center"/>
          </w:tcPr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Орґанизованє гуманитарних акцийох за вулнерабилни/чувствительни ґрупи (представ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ох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, концерт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ох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, манифестаци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йох,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 вистав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ох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, зберан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є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 прилогох, бавискох и дон</w:t>
            </w:r>
            <w:r w:rsidR="00F65C0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ацийох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, гуманитарни базари, спортски манифестациї и под.);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Орґанизованє гуманитарних акцийох за животинї (акциї карменя и удомйованя напущених животиньох, зберанє прилогох, волонтиранє у азилу за животинї, орґанизованє манифестацийох, базарох и под.);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Нащиви установом социялней и здравственей защити и другим установом хтори ше занїмаю зоз гуманитарну роботу (доми за дзеци без родительского стараня, доми за стари особи, дньове пребуванє за дзеци зоз завадзанями у розвою и инвалидитетом и под.) з цильом реализациї гуманитарних акцийох або дружтвених активносцох;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Орґанизованє еколоґийних акцийох, акцийох защити животного штредку и животиньох, акцийох рециклованя у установи и у сотруднїцтве з локалну заєднїцу або релевантнима институциями, орґанизациями; обучованя и пре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по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даваня на тему еколоґиї, защити животного штредку и примар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ного рециклованя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з цильом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 дзвиган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я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 еколоґийней свидомосци;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Ушоренє простору школи або у локалней заєднїци – паркох, спортских теренох, двора школи (садзенє древох, квеца, поставянє хижкох за птици у школским дворе и городским парку и под.);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Орґанизованє тематичних трибинох, преподаваньох, округлих столох, роботньох на рижни теми (превенциї насилства, менталне здравє младих, здрави стили живота, полно преношаци хороти, психоактивн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и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 субстанци, защита од нєжаданей ґравидносци, сексуалне воспитанє, пандемийни хороти и значносц гиґиєни и др.);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Активне уключованє школярох до уметнїцких орґанизацийох и тимох (школярски парламент, парняцки тим, тим за медияцию и под.);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Формованє школярских клубох хтори 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ше буду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 занїма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ц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 з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оз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 волонтерск</w:t>
            </w:r>
            <w:bookmarkStart w:id="1" w:name="_GoBack"/>
            <w:bookmarkEnd w:id="1"/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има активносцами у рамикох школи (медзипарняцку потримовку, литерарни клуби и др.);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Уключованє школярох до рижних проєктних/виглєдовацких активносцох школи (пририхтованє простору, материялох, промотивного материялу, реализация активносцох, презентация и под.);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Уключованє школярох до орґанизованих активносцох школи – парняцка потримовка за ученє, у рамикох додатней и дополнююцей настави, пририхтованє за закончуюци испит, потримовку школяром при ученю, потримовка у предлуженим пребуваню (кед го єст у школи);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Уключованє школярох до орґанизациї и реализациї рижних активносцох школи з цильом превенциї насилства и дискриминациї (преподавня, роботнї, Форум театер, Жива библиотека и др.);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Креированє плану активносцох з нагоди означованя значних дньох/датумох през школски рок (Медзинародни дзень толеранциї, Медзинародни дзень защити дзецох од насилства, Шветови дзень менталного здравя, Дзецински тидзень, Медзинародни дзень дзецох, Медзинародни дзень особох з инвалидитетом и под.);</w:t>
            </w:r>
          </w:p>
          <w:p w:rsidR="00C53D70" w:rsidRPr="006C27FA" w:rsidRDefault="00C53D70" w:rsidP="00CA51E5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Уключованє школярох до роботи школярскей задруґи, кед ю установа </w:t>
            </w:r>
            <w:r w:rsidR="00467BC1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основала</w:t>
            </w:r>
            <w:r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 и</w:t>
            </w:r>
          </w:p>
          <w:p w:rsidR="00C53D70" w:rsidRPr="006C27FA" w:rsidRDefault="00467BC1" w:rsidP="00467BC1">
            <w:pPr>
              <w:pStyle w:val="ListParagraph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Д</w:t>
            </w:r>
            <w:r w:rsidR="00C53D70"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руги активносци дружтвено-хасновитей роботи</w:t>
            </w:r>
            <w:r w:rsidR="001A6714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>,</w:t>
            </w:r>
            <w:r w:rsidR="00C53D70" w:rsidRPr="006C27F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/>
              </w:rPr>
              <w:t xml:space="preserve"> у смислу того правилнїка.</w:t>
            </w:r>
          </w:p>
        </w:tc>
      </w:tr>
      <w:bookmarkEnd w:id="0"/>
    </w:tbl>
    <w:p w:rsidR="001A6714" w:rsidRDefault="001A6714" w:rsidP="001A6714">
      <w:pPr>
        <w:pStyle w:val="ListParagraph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C53D70" w:rsidRPr="00D564DD" w:rsidRDefault="00C53D70" w:rsidP="00467BC1">
      <w:pPr>
        <w:pStyle w:val="ListParagraph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Надпомнуце: Наведзени активносци мож комбиновац и преширйовац з планованьом других активносцох у складзе зоз специфичносцами, можлївосцами, потребами и цилями школи, як и общима актами школи, а шицко </w:t>
      </w:r>
      <w:r w:rsidR="00467B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пре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креирован</w:t>
      </w:r>
      <w:r w:rsidR="00467B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є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прилапююцого и толерантного окруженя, розво</w:t>
      </w:r>
      <w:r w:rsidR="00467B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й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емпатиї и пестован</w:t>
      </w:r>
      <w:r w:rsidR="00467B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є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одношеньох медзисобного уважованя, сотрудн</w:t>
      </w:r>
      <w:r w:rsidR="00467B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їцтва и нєнасилней комуникациї.</w:t>
      </w:r>
    </w:p>
    <w:sectPr w:rsidR="00C53D70" w:rsidRPr="00D564DD" w:rsidSect="00DF3BC9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353"/>
    <w:multiLevelType w:val="hybridMultilevel"/>
    <w:tmpl w:val="FDBE12E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13C4D"/>
    <w:multiLevelType w:val="hybridMultilevel"/>
    <w:tmpl w:val="3D569C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17846"/>
    <w:multiLevelType w:val="hybridMultilevel"/>
    <w:tmpl w:val="CE5AE5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D2EF5"/>
    <w:multiLevelType w:val="hybridMultilevel"/>
    <w:tmpl w:val="6548DC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C00204"/>
    <w:multiLevelType w:val="hybridMultilevel"/>
    <w:tmpl w:val="DEF61046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C4E05"/>
    <w:multiLevelType w:val="hybridMultilevel"/>
    <w:tmpl w:val="D6CE3DDC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04D48"/>
    <w:multiLevelType w:val="hybridMultilevel"/>
    <w:tmpl w:val="216445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E677E"/>
    <w:multiLevelType w:val="hybridMultilevel"/>
    <w:tmpl w:val="20C206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3018D"/>
    <w:multiLevelType w:val="hybridMultilevel"/>
    <w:tmpl w:val="6C5A4C28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A7155"/>
    <w:multiLevelType w:val="hybridMultilevel"/>
    <w:tmpl w:val="44A0FC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127A3AD0">
      <w:start w:val="1"/>
      <w:numFmt w:val="bullet"/>
      <w:lvlText w:val="–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B2D5B"/>
    <w:multiLevelType w:val="hybridMultilevel"/>
    <w:tmpl w:val="71A2F0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1577D"/>
    <w:multiLevelType w:val="hybridMultilevel"/>
    <w:tmpl w:val="19F41AF4"/>
    <w:lvl w:ilvl="0" w:tplc="3C504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8627F"/>
    <w:multiLevelType w:val="hybridMultilevel"/>
    <w:tmpl w:val="BEFC82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D33082"/>
    <w:multiLevelType w:val="hybridMultilevel"/>
    <w:tmpl w:val="6AF6BE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AB08C2"/>
    <w:multiLevelType w:val="hybridMultilevel"/>
    <w:tmpl w:val="64D476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1114A7"/>
    <w:multiLevelType w:val="hybridMultilevel"/>
    <w:tmpl w:val="F84C41D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DE563A"/>
    <w:multiLevelType w:val="hybridMultilevel"/>
    <w:tmpl w:val="7AC2FB78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336B3E"/>
    <w:multiLevelType w:val="hybridMultilevel"/>
    <w:tmpl w:val="D5D4A5A4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A501DB"/>
    <w:multiLevelType w:val="hybridMultilevel"/>
    <w:tmpl w:val="C36829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086ED1"/>
    <w:multiLevelType w:val="hybridMultilevel"/>
    <w:tmpl w:val="26A62F7A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141BD7"/>
    <w:multiLevelType w:val="hybridMultilevel"/>
    <w:tmpl w:val="828832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B51BDA"/>
    <w:multiLevelType w:val="hybridMultilevel"/>
    <w:tmpl w:val="CB9A62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AA0E8D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3F178E"/>
    <w:multiLevelType w:val="hybridMultilevel"/>
    <w:tmpl w:val="B1DCDD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383F8B"/>
    <w:multiLevelType w:val="hybridMultilevel"/>
    <w:tmpl w:val="07BC1870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1309E3"/>
    <w:multiLevelType w:val="hybridMultilevel"/>
    <w:tmpl w:val="D46E407A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D1210B"/>
    <w:multiLevelType w:val="hybridMultilevel"/>
    <w:tmpl w:val="A0DCC596"/>
    <w:lvl w:ilvl="0" w:tplc="3C504C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526648"/>
    <w:multiLevelType w:val="hybridMultilevel"/>
    <w:tmpl w:val="68481E94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FC43B1"/>
    <w:multiLevelType w:val="hybridMultilevel"/>
    <w:tmpl w:val="469636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A354A"/>
    <w:multiLevelType w:val="hybridMultilevel"/>
    <w:tmpl w:val="2C46D0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BD4E93"/>
    <w:multiLevelType w:val="hybridMultilevel"/>
    <w:tmpl w:val="23E21E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E629A7"/>
    <w:multiLevelType w:val="hybridMultilevel"/>
    <w:tmpl w:val="3F7A95E8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E50770"/>
    <w:multiLevelType w:val="hybridMultilevel"/>
    <w:tmpl w:val="E34673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8C7809"/>
    <w:multiLevelType w:val="hybridMultilevel"/>
    <w:tmpl w:val="98CC44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9"/>
  </w:num>
  <w:num w:numId="3">
    <w:abstractNumId w:val="14"/>
  </w:num>
  <w:num w:numId="4">
    <w:abstractNumId w:val="26"/>
  </w:num>
  <w:num w:numId="5">
    <w:abstractNumId w:val="28"/>
  </w:num>
  <w:num w:numId="6">
    <w:abstractNumId w:val="0"/>
  </w:num>
  <w:num w:numId="7">
    <w:abstractNumId w:val="1"/>
  </w:num>
  <w:num w:numId="8">
    <w:abstractNumId w:val="9"/>
  </w:num>
  <w:num w:numId="9">
    <w:abstractNumId w:val="19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30"/>
  </w:num>
  <w:num w:numId="15">
    <w:abstractNumId w:val="2"/>
  </w:num>
  <w:num w:numId="16">
    <w:abstractNumId w:val="15"/>
  </w:num>
  <w:num w:numId="17">
    <w:abstractNumId w:val="12"/>
  </w:num>
  <w:num w:numId="18">
    <w:abstractNumId w:val="31"/>
  </w:num>
  <w:num w:numId="19">
    <w:abstractNumId w:val="32"/>
  </w:num>
  <w:num w:numId="20">
    <w:abstractNumId w:val="3"/>
  </w:num>
  <w:num w:numId="21">
    <w:abstractNumId w:val="22"/>
  </w:num>
  <w:num w:numId="22">
    <w:abstractNumId w:val="10"/>
  </w:num>
  <w:num w:numId="23">
    <w:abstractNumId w:val="20"/>
  </w:num>
  <w:num w:numId="24">
    <w:abstractNumId w:val="21"/>
  </w:num>
  <w:num w:numId="25">
    <w:abstractNumId w:val="7"/>
  </w:num>
  <w:num w:numId="26">
    <w:abstractNumId w:val="18"/>
  </w:num>
  <w:num w:numId="27">
    <w:abstractNumId w:val="23"/>
  </w:num>
  <w:num w:numId="28">
    <w:abstractNumId w:val="16"/>
  </w:num>
  <w:num w:numId="29">
    <w:abstractNumId w:val="17"/>
  </w:num>
  <w:num w:numId="30">
    <w:abstractNumId w:val="5"/>
  </w:num>
  <w:num w:numId="31">
    <w:abstractNumId w:val="24"/>
  </w:num>
  <w:num w:numId="32">
    <w:abstractNumId w:val="27"/>
  </w:num>
  <w:num w:numId="3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B0"/>
    <w:rsid w:val="00021243"/>
    <w:rsid w:val="0002352E"/>
    <w:rsid w:val="000402B0"/>
    <w:rsid w:val="00053FD1"/>
    <w:rsid w:val="000575F5"/>
    <w:rsid w:val="00077C69"/>
    <w:rsid w:val="000A2AC4"/>
    <w:rsid w:val="000A69F2"/>
    <w:rsid w:val="000E021C"/>
    <w:rsid w:val="000F2633"/>
    <w:rsid w:val="000F34AF"/>
    <w:rsid w:val="00104D94"/>
    <w:rsid w:val="0012618F"/>
    <w:rsid w:val="0013191C"/>
    <w:rsid w:val="0014158F"/>
    <w:rsid w:val="0016107E"/>
    <w:rsid w:val="00183C84"/>
    <w:rsid w:val="00187918"/>
    <w:rsid w:val="00193025"/>
    <w:rsid w:val="0019686E"/>
    <w:rsid w:val="001A6714"/>
    <w:rsid w:val="001D5012"/>
    <w:rsid w:val="001F4EC1"/>
    <w:rsid w:val="001F62BA"/>
    <w:rsid w:val="002177A7"/>
    <w:rsid w:val="00280F09"/>
    <w:rsid w:val="00296CC0"/>
    <w:rsid w:val="00297677"/>
    <w:rsid w:val="002D4C1E"/>
    <w:rsid w:val="002D4D0D"/>
    <w:rsid w:val="002E6ED1"/>
    <w:rsid w:val="002F089F"/>
    <w:rsid w:val="003116AE"/>
    <w:rsid w:val="00317359"/>
    <w:rsid w:val="003528CE"/>
    <w:rsid w:val="00354ADD"/>
    <w:rsid w:val="00361B78"/>
    <w:rsid w:val="00363A8D"/>
    <w:rsid w:val="00386596"/>
    <w:rsid w:val="003E30D7"/>
    <w:rsid w:val="00402522"/>
    <w:rsid w:val="004304B4"/>
    <w:rsid w:val="00440747"/>
    <w:rsid w:val="00443E10"/>
    <w:rsid w:val="0046512D"/>
    <w:rsid w:val="00465E2A"/>
    <w:rsid w:val="00467BC1"/>
    <w:rsid w:val="00472F5E"/>
    <w:rsid w:val="00486399"/>
    <w:rsid w:val="00491027"/>
    <w:rsid w:val="00493024"/>
    <w:rsid w:val="004D2046"/>
    <w:rsid w:val="004D7496"/>
    <w:rsid w:val="005428B0"/>
    <w:rsid w:val="00572080"/>
    <w:rsid w:val="005856BC"/>
    <w:rsid w:val="0058637E"/>
    <w:rsid w:val="005A56EB"/>
    <w:rsid w:val="005C5DA5"/>
    <w:rsid w:val="005C7351"/>
    <w:rsid w:val="005E0001"/>
    <w:rsid w:val="005E50A3"/>
    <w:rsid w:val="005F5E8D"/>
    <w:rsid w:val="00624C6F"/>
    <w:rsid w:val="006303E8"/>
    <w:rsid w:val="0066501E"/>
    <w:rsid w:val="0068343F"/>
    <w:rsid w:val="006A063D"/>
    <w:rsid w:val="006A791C"/>
    <w:rsid w:val="006B3F2C"/>
    <w:rsid w:val="006C27FA"/>
    <w:rsid w:val="006D3C41"/>
    <w:rsid w:val="006F1BA7"/>
    <w:rsid w:val="00741DD8"/>
    <w:rsid w:val="0074457C"/>
    <w:rsid w:val="00751F6F"/>
    <w:rsid w:val="007534AD"/>
    <w:rsid w:val="007746EE"/>
    <w:rsid w:val="00793B24"/>
    <w:rsid w:val="007B3781"/>
    <w:rsid w:val="007D266B"/>
    <w:rsid w:val="007D52C5"/>
    <w:rsid w:val="007E15CA"/>
    <w:rsid w:val="007E6AE5"/>
    <w:rsid w:val="00810475"/>
    <w:rsid w:val="0081656A"/>
    <w:rsid w:val="00821BD2"/>
    <w:rsid w:val="008758C1"/>
    <w:rsid w:val="0088515C"/>
    <w:rsid w:val="00894E05"/>
    <w:rsid w:val="008B7E93"/>
    <w:rsid w:val="008E3CC1"/>
    <w:rsid w:val="008F044C"/>
    <w:rsid w:val="009612E4"/>
    <w:rsid w:val="00980B83"/>
    <w:rsid w:val="00997C13"/>
    <w:rsid w:val="009A6104"/>
    <w:rsid w:val="009B2688"/>
    <w:rsid w:val="009E39B5"/>
    <w:rsid w:val="00A034B0"/>
    <w:rsid w:val="00A33999"/>
    <w:rsid w:val="00A41780"/>
    <w:rsid w:val="00A70D7E"/>
    <w:rsid w:val="00A72216"/>
    <w:rsid w:val="00A85E0B"/>
    <w:rsid w:val="00A8788E"/>
    <w:rsid w:val="00A90D1F"/>
    <w:rsid w:val="00A92AA6"/>
    <w:rsid w:val="00AA136F"/>
    <w:rsid w:val="00AA346E"/>
    <w:rsid w:val="00AA6EEF"/>
    <w:rsid w:val="00AB23D3"/>
    <w:rsid w:val="00AC4AFA"/>
    <w:rsid w:val="00AE5DBD"/>
    <w:rsid w:val="00AF12EA"/>
    <w:rsid w:val="00B01363"/>
    <w:rsid w:val="00B07EFA"/>
    <w:rsid w:val="00B1460C"/>
    <w:rsid w:val="00B300D8"/>
    <w:rsid w:val="00B3240E"/>
    <w:rsid w:val="00B37B7B"/>
    <w:rsid w:val="00B52996"/>
    <w:rsid w:val="00BA0986"/>
    <w:rsid w:val="00BD0DEE"/>
    <w:rsid w:val="00BD7085"/>
    <w:rsid w:val="00BE052A"/>
    <w:rsid w:val="00C203BB"/>
    <w:rsid w:val="00C53D70"/>
    <w:rsid w:val="00C64D1D"/>
    <w:rsid w:val="00C952CB"/>
    <w:rsid w:val="00CA036F"/>
    <w:rsid w:val="00CA51E5"/>
    <w:rsid w:val="00CB00C7"/>
    <w:rsid w:val="00CB4156"/>
    <w:rsid w:val="00CD63F4"/>
    <w:rsid w:val="00D17D7B"/>
    <w:rsid w:val="00D20A2C"/>
    <w:rsid w:val="00D21E95"/>
    <w:rsid w:val="00D23796"/>
    <w:rsid w:val="00D42A14"/>
    <w:rsid w:val="00D53514"/>
    <w:rsid w:val="00D53BCD"/>
    <w:rsid w:val="00D564DD"/>
    <w:rsid w:val="00DD0342"/>
    <w:rsid w:val="00DE2FCC"/>
    <w:rsid w:val="00DE49D4"/>
    <w:rsid w:val="00DF14E1"/>
    <w:rsid w:val="00DF3BC9"/>
    <w:rsid w:val="00DF46F0"/>
    <w:rsid w:val="00E13128"/>
    <w:rsid w:val="00E46401"/>
    <w:rsid w:val="00EA5736"/>
    <w:rsid w:val="00EA7341"/>
    <w:rsid w:val="00ED0087"/>
    <w:rsid w:val="00EE051D"/>
    <w:rsid w:val="00EE312C"/>
    <w:rsid w:val="00EE5DB4"/>
    <w:rsid w:val="00F04612"/>
    <w:rsid w:val="00F0768B"/>
    <w:rsid w:val="00F13065"/>
    <w:rsid w:val="00F44EBE"/>
    <w:rsid w:val="00F55DF0"/>
    <w:rsid w:val="00F62BAF"/>
    <w:rsid w:val="00F65C0B"/>
    <w:rsid w:val="00F66FB4"/>
    <w:rsid w:val="00F766E1"/>
    <w:rsid w:val="00FA4DCA"/>
    <w:rsid w:val="00FA744D"/>
    <w:rsid w:val="00FB2CD8"/>
    <w:rsid w:val="00FC4273"/>
    <w:rsid w:val="00FC6F12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8592"/>
  <w15:docId w15:val="{D6629EED-423C-42E2-9EBD-CD3B4632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ListParagraph">
    <w:name w:val="List Paragraph"/>
    <w:basedOn w:val="Normal"/>
    <w:uiPriority w:val="99"/>
    <w:rsid w:val="00D5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Dudas</dc:creator>
  <cp:lastModifiedBy>Marija Dudas</cp:lastModifiedBy>
  <cp:revision>6</cp:revision>
  <dcterms:created xsi:type="dcterms:W3CDTF">2024-02-21T14:01:00Z</dcterms:created>
  <dcterms:modified xsi:type="dcterms:W3CDTF">2024-02-23T11:48:00Z</dcterms:modified>
</cp:coreProperties>
</file>