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C5332A" w:rsidRPr="00284498" w:rsidTr="00B47F54">
        <w:trPr>
          <w:trHeight w:val="1975"/>
        </w:trPr>
        <w:tc>
          <w:tcPr>
            <w:tcW w:w="1320" w:type="dxa"/>
            <w:gridSpan w:val="2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A3D71D" wp14:editId="72805192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0854B7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0854B7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5332A" w:rsidRPr="000854B7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0854B7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0854B7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5332A" w:rsidRPr="000854B7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0854B7" w:rsidRDefault="00C5332A" w:rsidP="00B47F54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0854B7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0854B7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0854B7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0854B7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5332A" w:rsidRPr="000854B7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0854B7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0854B7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5332A" w:rsidRPr="000854B7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0854B7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0854B7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0854B7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0854B7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5332A" w:rsidRPr="0077359A" w:rsidRDefault="00C5332A" w:rsidP="00B47F54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0854B7" w:rsidRPr="000854B7" w:rsidTr="00B47F54">
        <w:trPr>
          <w:gridAfter w:val="1"/>
          <w:wAfter w:w="16" w:type="dxa"/>
          <w:trHeight w:val="592"/>
        </w:trPr>
        <w:tc>
          <w:tcPr>
            <w:tcW w:w="1276" w:type="dxa"/>
          </w:tcPr>
          <w:p w:rsidR="00C5332A" w:rsidRPr="000854B7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C5332A" w:rsidRPr="000854B7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 w:rsidRPr="000854B7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128-404-14</w:t>
            </w:r>
            <w:r w:rsidRPr="000854B7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 w:rsidRPr="000854B7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/2016-03-</w:t>
            </w:r>
            <w:r w:rsidR="000854B7" w:rsidRPr="000854B7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31</w:t>
            </w:r>
          </w:p>
          <w:p w:rsidR="00C5332A" w:rsidRPr="000854B7" w:rsidRDefault="00C5332A" w:rsidP="00B47F54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5332A" w:rsidRPr="000854B7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 w:rsidRPr="000854B7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 w:rsidRPr="000854B7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25</w:t>
            </w:r>
            <w:r w:rsidRPr="000854B7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.08.2016. године</w:t>
            </w:r>
          </w:p>
        </w:tc>
      </w:tr>
    </w:tbl>
    <w:p w:rsidR="00C5332A" w:rsidRPr="000854B7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ru-RU"/>
        </w:rPr>
        <w:t>6. став 1.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5332A" w:rsidRPr="000854B7" w:rsidRDefault="00C5332A" w:rsidP="00C5332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5332A" w:rsidRPr="000854B7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5332A" w:rsidRPr="000854B7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C5332A" w:rsidRPr="000854B7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RS" w:eastAsia="ar-SA"/>
        </w:rPr>
      </w:pPr>
      <w:r w:rsidRPr="000854B7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</w:t>
      </w:r>
      <w:r w:rsidR="003C5E06" w:rsidRPr="000854B7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НАБАВЦИ </w:t>
      </w:r>
      <w:r w:rsidRPr="000854B7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 xml:space="preserve">УСЛУГЕ </w:t>
      </w:r>
      <w:r w:rsidRPr="000854B7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Latn-RS" w:eastAsia="ar-SA"/>
        </w:rPr>
        <w:t xml:space="preserve"> </w:t>
      </w:r>
      <w:r w:rsidRPr="000854B7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>ОБЈАВЕ ОГЛАСА ПУТЕМ СРЕДСТАВА ЈАВНОГ ИНФОРМИСАЊА ОБЛИКОВАНУ У ВИШЕ ПОСЕБНИХ ИСТОВРСНИХ ЦЕЛИНА (ПАРТИЈА) ОД 1 ДО 6</w:t>
      </w:r>
      <w:r w:rsidR="003C5E06" w:rsidRPr="000854B7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 xml:space="preserve"> ЗА ПАРТИЈУ </w:t>
      </w:r>
      <w:r w:rsidR="000854B7" w:rsidRPr="000854B7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>6</w:t>
      </w:r>
    </w:p>
    <w:p w:rsidR="00C5332A" w:rsidRPr="00333DA0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3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C5332A" w:rsidRPr="0077359A" w:rsidRDefault="00C5332A" w:rsidP="00C5332A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Cyrl-RS"/>
        </w:rPr>
      </w:pPr>
    </w:p>
    <w:p w:rsidR="00C5332A" w:rsidRPr="0087098D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3C5E06" w:rsidRPr="00AF1710" w:rsidRDefault="00C5332A" w:rsidP="003C5E06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3C5E0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3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објаве огласа </w:t>
      </w:r>
      <w:r w:rsidR="003C5E06" w:rsidRPr="00BA15B6">
        <w:rPr>
          <w:rFonts w:asciiTheme="minorHAnsi" w:hAnsiTheme="minorHAnsi"/>
          <w:sz w:val="20"/>
          <w:szCs w:val="20"/>
          <w:lang w:val="sr-Cyrl-CS"/>
        </w:rPr>
        <w:t xml:space="preserve">путем средстава јавног информисања обликовану по партијама </w:t>
      </w:r>
      <w:r w:rsidR="003C5E06">
        <w:rPr>
          <w:rFonts w:asciiTheme="minorHAnsi" w:hAnsiTheme="minorHAnsi"/>
          <w:sz w:val="20"/>
          <w:szCs w:val="20"/>
          <w:lang w:val="sr-Latn-RS"/>
        </w:rPr>
        <w:t xml:space="preserve">(1-6) </w:t>
      </w:r>
      <w:r w:rsidR="003C5E06" w:rsidRPr="00AF1710">
        <w:rPr>
          <w:rFonts w:asciiTheme="minorHAnsi" w:hAnsiTheme="minorHAnsi"/>
          <w:sz w:val="20"/>
          <w:szCs w:val="20"/>
          <w:lang w:val="sr-Cyrl-CS"/>
        </w:rPr>
        <w:t>у поступку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 јавне набавке мале вредности.</w:t>
      </w:r>
    </w:p>
    <w:p w:rsidR="003C5E06" w:rsidRPr="002E13A5" w:rsidRDefault="003C5E06" w:rsidP="003C5E0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CS"/>
        </w:rPr>
      </w:pPr>
      <w:r w:rsidRPr="002E13A5">
        <w:rPr>
          <w:rFonts w:asciiTheme="minorHAnsi" w:hAnsiTheme="minorHAnsi"/>
          <w:sz w:val="20"/>
          <w:szCs w:val="20"/>
          <w:lang w:val="sr-Cyrl-CS"/>
        </w:rPr>
        <w:t xml:space="preserve">Назив и ознака из општег речника набавке: </w:t>
      </w:r>
      <w:r w:rsidR="00564657">
        <w:rPr>
          <w:rFonts w:asciiTheme="minorHAnsi" w:hAnsiTheme="minorHAnsi"/>
          <w:sz w:val="20"/>
          <w:szCs w:val="20"/>
          <w:lang w:val="sr-Cyrl-CS"/>
        </w:rPr>
        <w:t>Услуге оглашавања -79341000</w:t>
      </w:r>
      <w:bookmarkStart w:id="0" w:name="_GoBack"/>
      <w:bookmarkEnd w:id="0"/>
    </w:p>
    <w:p w:rsidR="00C5332A" w:rsidRPr="000854B7" w:rsidRDefault="00C5332A" w:rsidP="003C5E06">
      <w:pPr>
        <w:suppressAutoHyphens/>
        <w:spacing w:line="100" w:lineRule="atLeast"/>
        <w:jc w:val="both"/>
        <w:rPr>
          <w:rFonts w:asciiTheme="minorHAnsi" w:hAnsiTheme="minorHAnsi"/>
          <w:b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0854B7" w:rsidRPr="000854B7">
        <w:rPr>
          <w:rFonts w:asciiTheme="minorHAnsi" w:eastAsia="Times New Roman" w:hAnsiTheme="minorHAnsi" w:cs="Arial"/>
          <w:sz w:val="20"/>
          <w:szCs w:val="20"/>
          <w:lang w:val="sr-Cyrl-CS"/>
        </w:rPr>
        <w:t>144</w:t>
      </w:r>
      <w:r w:rsidRPr="000854B7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</w:p>
    <w:p w:rsidR="00C5332A" w:rsidRPr="000854B7" w:rsidRDefault="00C5332A" w:rsidP="00C5332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0854B7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0854B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0854B7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C5332A" w:rsidRPr="000854B7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0854B7"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Највиша и најнижа понуђена цена</w:t>
      </w:r>
      <w:r w:rsidR="000854B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(цена за објаву на ½ стране)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: </w:t>
      </w:r>
    </w:p>
    <w:p w:rsidR="00C5332A" w:rsidRPr="000854B7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0854B7"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>7.272,78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динара без пдв-а, </w:t>
      </w:r>
      <w:r w:rsidRPr="000854B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0854B7" w:rsidRPr="000854B7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7.272,78</w:t>
      </w:r>
      <w:r w:rsidRPr="000854B7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 xml:space="preserve"> динара без пдв-а</w:t>
      </w:r>
    </w:p>
    <w:p w:rsidR="00C5332A" w:rsidRPr="000854B7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0854B7" w:rsidRPr="000854B7" w:rsidRDefault="000854B7" w:rsidP="000854B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7.272,78 динара без пдв-а, </w:t>
      </w:r>
      <w:r w:rsidRPr="000854B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Pr="000854B7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7.272,78 динара без пдв-а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C5332A" w:rsidRPr="003C5E06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17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C5332A" w:rsidRPr="003C5E06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23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0854B7" w:rsidRPr="000854B7" w:rsidRDefault="000854B7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Ниу „Хрватска ријеч“, Суботица, Трг Цара Јована Ненада 15, ПИБ: 102212973, матични број: 08770883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3C5E06" w:rsidRPr="003C5E06" w:rsidRDefault="003C5E06" w:rsidP="003C5E06">
      <w:pPr>
        <w:jc w:val="both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  <w:r w:rsidRPr="003C5E06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Уговор се закључује на одређено време, до окончања свих уговорених обавеза</w:t>
      </w:r>
      <w:r w:rsidRPr="003C5E06">
        <w:rPr>
          <w:rFonts w:asciiTheme="minorHAnsi" w:eastAsia="Times New Roman" w:hAnsiTheme="minorHAnsi" w:cs="Arial"/>
          <w:sz w:val="20"/>
          <w:szCs w:val="20"/>
          <w:lang w:val="sr-Cyrl-RS" w:eastAsia="en-US"/>
        </w:rPr>
        <w:t>.</w:t>
      </w:r>
    </w:p>
    <w:p w:rsidR="0057237F" w:rsidRPr="003C5E06" w:rsidRDefault="0057237F">
      <w:pPr>
        <w:rPr>
          <w:lang w:val="sr-Cyrl-RS"/>
        </w:rPr>
      </w:pPr>
    </w:p>
    <w:sectPr w:rsidR="0057237F" w:rsidRPr="003C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0854B7"/>
    <w:rsid w:val="003C5E06"/>
    <w:rsid w:val="00564657"/>
    <w:rsid w:val="0057237F"/>
    <w:rsid w:val="00675E66"/>
    <w:rsid w:val="00C5332A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4</cp:revision>
  <dcterms:created xsi:type="dcterms:W3CDTF">2016-08-25T07:55:00Z</dcterms:created>
  <dcterms:modified xsi:type="dcterms:W3CDTF">2016-08-25T08:56:00Z</dcterms:modified>
</cp:coreProperties>
</file>