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37" w:rsidRPr="001D40A0" w:rsidRDefault="00F42FAE" w:rsidP="00AF1137">
      <w:pPr>
        <w:jc w:val="both"/>
        <w:rPr>
          <w:rFonts w:asciiTheme="minorHAnsi" w:hAnsiTheme="minorHAnsi"/>
          <w:lang w:val="sk-SK"/>
        </w:rPr>
      </w:pPr>
      <w:bookmarkStart w:id="0" w:name="_GoBack"/>
      <w:bookmarkEnd w:id="0"/>
      <w:r w:rsidRPr="001D40A0">
        <w:rPr>
          <w:rFonts w:asciiTheme="minorHAnsi" w:hAnsiTheme="minorHAnsi"/>
          <w:lang w:val="sr-Cyrl-CS"/>
        </w:rPr>
        <w:tab/>
      </w:r>
      <w:r w:rsidR="00AF1137" w:rsidRPr="001D40A0">
        <w:rPr>
          <w:rFonts w:asciiTheme="minorHAnsi" w:hAnsiTheme="minorHAnsi"/>
          <w:lang w:val="sk-SK"/>
        </w:rPr>
        <w:t>Podľa článku 37 Pokrajinského parlamentného uznesenia o pokrajinskej správe (Úradný vestník APV číslo: 37/2014 a 54/2014 – iné uznesenie, 37/2016 a 29/2017) a v súlade s článkom 79 Zákona  o určení príslušnosti Autonómnej pokrajiny Vojvodiny (vestník Službeni glasnik RS, číslo 99/2009, 67/2012 – Uznesenie ústavného súdu Srbskej republiky IÚs-353/2009) a článkom 2 odsek 2 Pravidiel o stálych súdnych tlmočníkoch (vestník Službeni glasnik číslo 35/2010, 80/2016 a 7/2017) pokrajinský tajomník pre vzdelávanie, predpisy, správu a národnostné menšiny – národnostné spoločenstvá vypisuje</w:t>
      </w:r>
    </w:p>
    <w:p w:rsidR="00AF1137" w:rsidRPr="001D40A0" w:rsidRDefault="00AF1137" w:rsidP="00AF1137">
      <w:pPr>
        <w:jc w:val="both"/>
        <w:rPr>
          <w:rFonts w:asciiTheme="minorHAnsi" w:hAnsiTheme="minorHAnsi"/>
          <w:lang w:val="sk-SK"/>
        </w:rPr>
      </w:pPr>
    </w:p>
    <w:p w:rsidR="002D19E9" w:rsidRPr="001D40A0" w:rsidRDefault="002D19E9" w:rsidP="00AF1137">
      <w:pPr>
        <w:spacing w:after="120" w:line="280" w:lineRule="exact"/>
        <w:jc w:val="center"/>
        <w:rPr>
          <w:rFonts w:asciiTheme="minorHAnsi" w:hAnsiTheme="minorHAnsi"/>
          <w:b/>
          <w:lang w:val="sk-SK"/>
        </w:rPr>
      </w:pPr>
      <w:r w:rsidRPr="001D40A0">
        <w:rPr>
          <w:rFonts w:asciiTheme="minorHAnsi" w:hAnsiTheme="minorHAnsi"/>
          <w:b/>
          <w:lang w:val="sk-SK"/>
        </w:rPr>
        <w:t>O Z N A M</w:t>
      </w:r>
    </w:p>
    <w:p w:rsidR="002D19E9" w:rsidRPr="001D40A0" w:rsidRDefault="002D19E9" w:rsidP="002D19E9">
      <w:pPr>
        <w:jc w:val="center"/>
        <w:rPr>
          <w:rFonts w:asciiTheme="minorHAnsi" w:hAnsiTheme="minorHAnsi"/>
          <w:b/>
          <w:lang w:val="sk-SK"/>
        </w:rPr>
      </w:pPr>
      <w:r w:rsidRPr="001D40A0">
        <w:rPr>
          <w:rFonts w:asciiTheme="minorHAnsi" w:hAnsiTheme="minorHAnsi"/>
          <w:b/>
          <w:lang w:val="sk-SK"/>
        </w:rPr>
        <w:t>NA DOSADENIE STÁLYCH SÚDNYCH PREKLADATEĽOV</w:t>
      </w:r>
    </w:p>
    <w:p w:rsidR="002D19E9" w:rsidRPr="001D40A0" w:rsidRDefault="002D19E9" w:rsidP="00EF6E7F">
      <w:pPr>
        <w:spacing w:after="120" w:line="280" w:lineRule="exact"/>
        <w:jc w:val="center"/>
        <w:rPr>
          <w:rFonts w:asciiTheme="minorHAnsi" w:hAnsiTheme="minorHAnsi"/>
          <w:b/>
          <w:noProof/>
          <w:lang w:val="sk-SK"/>
        </w:rPr>
      </w:pPr>
      <w:r w:rsidRPr="001D40A0">
        <w:rPr>
          <w:rFonts w:asciiTheme="minorHAnsi" w:hAnsiTheme="minorHAnsi"/>
          <w:b/>
          <w:lang w:val="sk-SK"/>
        </w:rPr>
        <w:t>A STÁLY</w:t>
      </w:r>
      <w:r w:rsidR="00907F6B">
        <w:rPr>
          <w:rFonts w:asciiTheme="minorHAnsi" w:hAnsiTheme="minorHAnsi"/>
          <w:b/>
          <w:lang w:val="sk-SK"/>
        </w:rPr>
        <w:t xml:space="preserve">CH SÚDNYCH TLMOČNÍKOV ZNAKOV </w:t>
      </w:r>
      <w:r w:rsidRPr="001D40A0">
        <w:rPr>
          <w:rFonts w:asciiTheme="minorHAnsi" w:hAnsiTheme="minorHAnsi"/>
          <w:b/>
          <w:lang w:val="sk-SK"/>
        </w:rPr>
        <w:t xml:space="preserve"> SLEPÝCH, HLUCHÝCH ALEBO NEMÝCH OSÔB</w:t>
      </w:r>
      <w:r w:rsidR="00EF6E7F" w:rsidRPr="001D40A0">
        <w:rPr>
          <w:rFonts w:asciiTheme="minorHAnsi" w:hAnsiTheme="minorHAnsi"/>
          <w:b/>
          <w:lang w:val="sk-SK"/>
        </w:rPr>
        <w:t xml:space="preserve"> </w:t>
      </w:r>
      <w:r w:rsidRPr="001D40A0">
        <w:rPr>
          <w:rFonts w:asciiTheme="minorHAnsi" w:hAnsiTheme="minorHAnsi"/>
          <w:b/>
          <w:lang w:val="sk-SK"/>
        </w:rPr>
        <w:t>PRE OBVODY VYŠŠÍCH SÚDOV NA</w:t>
      </w:r>
      <w:r w:rsidR="00EF6E7F" w:rsidRPr="001D40A0">
        <w:rPr>
          <w:rFonts w:asciiTheme="minorHAnsi" w:hAnsiTheme="minorHAnsi"/>
          <w:b/>
          <w:lang w:val="sk-SK"/>
        </w:rPr>
        <w:t xml:space="preserve"> </w:t>
      </w:r>
      <w:r w:rsidRPr="001D40A0">
        <w:rPr>
          <w:rFonts w:asciiTheme="minorHAnsi" w:hAnsiTheme="minorHAnsi"/>
          <w:b/>
          <w:lang w:val="sk-SK"/>
        </w:rPr>
        <w:t>ÚZEMÍ AUTONÓMNEJ POKRAJINY VOJVODINY</w:t>
      </w:r>
    </w:p>
    <w:p w:rsidR="00FF0F75" w:rsidRPr="001D40A0" w:rsidRDefault="00FF0F75" w:rsidP="00FF0F75">
      <w:pPr>
        <w:jc w:val="center"/>
        <w:rPr>
          <w:rFonts w:asciiTheme="minorHAnsi" w:hAnsiTheme="minorHAnsi"/>
          <w:b/>
          <w:noProof/>
          <w:lang w:val="sr-Cyrl-CS"/>
        </w:rPr>
      </w:pPr>
    </w:p>
    <w:p w:rsidR="009B4382" w:rsidRPr="001D40A0" w:rsidRDefault="009B4382" w:rsidP="00F42FAE">
      <w:pPr>
        <w:spacing w:after="120" w:line="280" w:lineRule="exact"/>
        <w:jc w:val="center"/>
        <w:rPr>
          <w:rFonts w:asciiTheme="minorHAnsi" w:hAnsiTheme="minorHAnsi"/>
          <w:b/>
          <w:noProof/>
          <w:lang w:val="sk-SK"/>
        </w:rPr>
      </w:pPr>
      <w:r w:rsidRPr="001D40A0">
        <w:rPr>
          <w:rFonts w:asciiTheme="minorHAnsi" w:hAnsiTheme="minorHAnsi"/>
          <w:b/>
          <w:noProof/>
          <w:lang w:val="sr-Cyrl-CS"/>
        </w:rPr>
        <w:t>I</w:t>
      </w:r>
      <w:r w:rsidR="008D49EB" w:rsidRPr="001D40A0">
        <w:rPr>
          <w:rFonts w:asciiTheme="minorHAnsi" w:hAnsiTheme="minorHAnsi"/>
          <w:b/>
          <w:noProof/>
          <w:lang w:val="sk-SK"/>
        </w:rPr>
        <w:t>.</w:t>
      </w:r>
    </w:p>
    <w:p w:rsidR="00227B72" w:rsidRPr="001D40A0" w:rsidRDefault="00705C79" w:rsidP="00CE19D8">
      <w:pPr>
        <w:ind w:firstLine="426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noProof/>
          <w:lang w:val="sr-Cyrl-CS"/>
        </w:rPr>
        <w:tab/>
      </w:r>
      <w:r w:rsidR="00227B72" w:rsidRPr="001D40A0">
        <w:rPr>
          <w:rFonts w:asciiTheme="minorHAnsi" w:hAnsiTheme="minorHAnsi"/>
          <w:lang w:val="sk-SK"/>
        </w:rPr>
        <w:t>Vypisuje sa oznam na dosadenie stálych súdnych prekladateľov a stálych súdnych tlmočíkov znakov slepých, hluchých alebo nemých osôb pre obvod:</w:t>
      </w:r>
    </w:p>
    <w:p w:rsidR="00227B72" w:rsidRPr="001D40A0" w:rsidRDefault="00227B72" w:rsidP="00227B72">
      <w:pPr>
        <w:rPr>
          <w:rFonts w:asciiTheme="minorHAnsi" w:hAnsiTheme="minorHAnsi"/>
          <w:lang w:val="sk-SK"/>
        </w:rPr>
      </w:pPr>
    </w:p>
    <w:p w:rsidR="00227B72" w:rsidRPr="001D40A0" w:rsidRDefault="00227B72" w:rsidP="00CA1DA8">
      <w:pPr>
        <w:pStyle w:val="ListParagraph"/>
        <w:numPr>
          <w:ilvl w:val="0"/>
          <w:numId w:val="15"/>
        </w:numPr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b/>
          <w:lang w:val="sk-SK"/>
        </w:rPr>
        <w:t>Vyššieho súdu v Novom Sade pre:</w:t>
      </w:r>
      <w:r w:rsidRPr="001D40A0">
        <w:rPr>
          <w:rFonts w:asciiTheme="minorHAnsi" w:hAnsiTheme="minorHAnsi"/>
          <w:lang w:val="sk-SK"/>
        </w:rPr>
        <w:t xml:space="preserve"> </w:t>
      </w:r>
    </w:p>
    <w:p w:rsidR="002C15D9" w:rsidRPr="001D40A0" w:rsidRDefault="00DA3785" w:rsidP="00CA1DA8">
      <w:pPr>
        <w:pStyle w:val="ListParagraph"/>
        <w:spacing w:after="120" w:line="280" w:lineRule="exact"/>
        <w:ind w:right="3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color w:val="000000"/>
          <w:lang w:val="sr-Cyrl-CS"/>
        </w:rPr>
        <w:t>alb</w:t>
      </w:r>
      <w:r w:rsidR="00227B72" w:rsidRPr="001D40A0">
        <w:rPr>
          <w:rFonts w:asciiTheme="minorHAnsi" w:hAnsiTheme="minorHAnsi"/>
          <w:color w:val="000000"/>
          <w:lang w:val="sk-SK"/>
        </w:rPr>
        <w:t>á</w:t>
      </w:r>
      <w:r w:rsidRPr="001D40A0">
        <w:rPr>
          <w:rFonts w:asciiTheme="minorHAnsi" w:hAnsiTheme="minorHAnsi"/>
          <w:color w:val="000000"/>
          <w:lang w:val="sr-Cyrl-CS"/>
        </w:rPr>
        <w:t>nsk</w:t>
      </w:r>
      <w:r w:rsidR="00227B72" w:rsidRPr="001D40A0">
        <w:rPr>
          <w:rFonts w:asciiTheme="minorHAnsi" w:hAnsiTheme="minorHAnsi"/>
          <w:color w:val="000000"/>
          <w:lang w:val="sk-SK"/>
        </w:rPr>
        <w:t>y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27B72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27B72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 xml:space="preserve"> – </w:t>
      </w:r>
      <w:r w:rsidR="009B4382" w:rsidRPr="00DC270A">
        <w:rPr>
          <w:rFonts w:asciiTheme="minorHAnsi" w:hAnsiTheme="minorHAnsi"/>
          <w:noProof/>
          <w:color w:val="000000"/>
          <w:lang w:val="sk-SK"/>
        </w:rPr>
        <w:t>1</w:t>
      </w:r>
      <w:r w:rsidR="00F42FAE" w:rsidRPr="001D40A0">
        <w:rPr>
          <w:rFonts w:asciiTheme="minorHAnsi" w:hAnsiTheme="minorHAnsi"/>
          <w:noProof/>
          <w:color w:val="000000"/>
          <w:lang w:val="sr-Cyrl-CS"/>
        </w:rPr>
        <w:t>;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ara</w:t>
      </w:r>
      <w:r w:rsidR="00227B72" w:rsidRPr="001D40A0">
        <w:rPr>
          <w:rFonts w:asciiTheme="minorHAnsi" w:hAnsiTheme="minorHAnsi"/>
          <w:noProof/>
          <w:color w:val="000000"/>
          <w:lang w:val="sk-SK"/>
        </w:rPr>
        <w:t>b</w:t>
      </w:r>
      <w:r w:rsidRPr="001D40A0">
        <w:rPr>
          <w:rFonts w:asciiTheme="minorHAnsi" w:hAnsiTheme="minorHAnsi"/>
          <w:noProof/>
          <w:color w:val="000000"/>
          <w:lang w:val="sr-Cyrl-CS"/>
        </w:rPr>
        <w:t>sk</w:t>
      </w:r>
      <w:r w:rsidR="00227B72"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27B72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27B72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CD1BAE" w:rsidRPr="001D40A0">
        <w:rPr>
          <w:rFonts w:asciiTheme="minorHAnsi" w:hAnsiTheme="minorHAnsi"/>
          <w:lang w:val="sk-SK"/>
        </w:rPr>
        <w:t xml:space="preserve">bosniansky jazyk 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– 1; </w:t>
      </w:r>
      <w:r w:rsidRPr="001D40A0">
        <w:rPr>
          <w:rFonts w:asciiTheme="minorHAnsi" w:hAnsiTheme="minorHAnsi"/>
          <w:noProof/>
          <w:color w:val="000000"/>
          <w:lang w:val="sr-Cyrl-CS"/>
        </w:rPr>
        <w:t>tur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ecký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CD1BAE" w:rsidRPr="001D40A0">
        <w:rPr>
          <w:rFonts w:asciiTheme="minorHAnsi" w:hAnsiTheme="minorHAnsi"/>
          <w:lang w:val="sk-SK"/>
        </w:rPr>
        <w:t xml:space="preserve">holandský jazyk 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– 1; </w:t>
      </w:r>
      <w:r w:rsidRPr="001D40A0">
        <w:rPr>
          <w:rFonts w:asciiTheme="minorHAnsi" w:hAnsiTheme="minorHAnsi"/>
          <w:noProof/>
          <w:color w:val="000000"/>
          <w:lang w:val="sr-Cyrl-CS"/>
        </w:rPr>
        <w:t>jermensk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noProof/>
          <w:color w:val="000000"/>
          <w:lang w:val="sr-Cyrl-CS"/>
        </w:rPr>
        <w:t>d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á</w:t>
      </w:r>
      <w:r w:rsidRPr="001D40A0">
        <w:rPr>
          <w:rFonts w:asciiTheme="minorHAnsi" w:hAnsiTheme="minorHAnsi"/>
          <w:noProof/>
          <w:color w:val="000000"/>
          <w:lang w:val="sr-Cyrl-CS"/>
        </w:rPr>
        <w:t>nsk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noProof/>
          <w:color w:val="000000"/>
          <w:lang w:val="sr-Cyrl-CS"/>
        </w:rPr>
        <w:t>slov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enský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noProof/>
          <w:color w:val="000000"/>
          <w:lang w:val="sr-Cyrl-CS"/>
        </w:rPr>
        <w:t>ma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ď</w:t>
      </w:r>
      <w:r w:rsidRPr="001D40A0">
        <w:rPr>
          <w:rFonts w:asciiTheme="minorHAnsi" w:hAnsiTheme="minorHAnsi"/>
          <w:noProof/>
          <w:color w:val="000000"/>
          <w:lang w:val="sr-Cyrl-CS"/>
        </w:rPr>
        <w:t>arsk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noProof/>
          <w:color w:val="000000"/>
          <w:lang w:val="sr-Cyrl-CS"/>
        </w:rPr>
        <w:t>nem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ec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anglický jazyk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taliansky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CD1BAE"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noProof/>
          <w:color w:val="000000"/>
          <w:lang w:val="sr-Cyrl-CS"/>
        </w:rPr>
        <w:t xml:space="preserve"> – 1.</w:t>
      </w:r>
      <w:r w:rsidR="00F42FAE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</w:p>
    <w:p w:rsidR="009B4382" w:rsidRPr="001D40A0" w:rsidRDefault="00CA1DA8" w:rsidP="00CA1DA8">
      <w:pPr>
        <w:numPr>
          <w:ilvl w:val="0"/>
          <w:numId w:val="15"/>
        </w:numPr>
        <w:spacing w:after="120" w:line="280" w:lineRule="exact"/>
        <w:jc w:val="both"/>
        <w:rPr>
          <w:rFonts w:asciiTheme="minorHAnsi" w:hAnsiTheme="minorHAnsi"/>
          <w:b/>
          <w:noProof/>
          <w:color w:val="000000"/>
          <w:lang w:val="sr-Cyrl-CS"/>
        </w:rPr>
      </w:pPr>
      <w:r w:rsidRPr="001D40A0">
        <w:rPr>
          <w:rFonts w:asciiTheme="minorHAnsi" w:hAnsiTheme="minorHAnsi"/>
          <w:b/>
          <w:lang w:val="sk-SK"/>
        </w:rPr>
        <w:t>Vyššieho súdu v </w:t>
      </w:r>
      <w:r w:rsidR="00DA3785" w:rsidRPr="001D40A0">
        <w:rPr>
          <w:rFonts w:asciiTheme="minorHAnsi" w:hAnsiTheme="minorHAnsi"/>
          <w:b/>
          <w:noProof/>
          <w:color w:val="000000"/>
          <w:lang w:val="sr-Cyrl-CS"/>
        </w:rPr>
        <w:t>Zre</w:t>
      </w:r>
      <w:r w:rsidRPr="001D40A0">
        <w:rPr>
          <w:rFonts w:asciiTheme="minorHAnsi" w:hAnsiTheme="minorHAnsi"/>
          <w:b/>
          <w:noProof/>
          <w:color w:val="000000"/>
          <w:lang w:val="sk-SK"/>
        </w:rPr>
        <w:t>ňanine pre</w:t>
      </w:r>
      <w:r w:rsidR="009B4382" w:rsidRPr="001D40A0">
        <w:rPr>
          <w:rFonts w:asciiTheme="minorHAnsi" w:hAnsiTheme="minorHAnsi"/>
          <w:b/>
          <w:noProof/>
          <w:color w:val="000000"/>
          <w:lang w:val="sr-Cyrl-CS"/>
        </w:rPr>
        <w:t>:</w:t>
      </w:r>
    </w:p>
    <w:p w:rsidR="002C15D9" w:rsidRPr="001D40A0" w:rsidRDefault="00CA1DA8" w:rsidP="00CA1DA8">
      <w:pPr>
        <w:pStyle w:val="ListParagraph"/>
        <w:spacing w:after="120" w:line="280" w:lineRule="exact"/>
        <w:jc w:val="both"/>
        <w:rPr>
          <w:rFonts w:asciiTheme="minorHAnsi" w:hAnsiTheme="minorHAnsi"/>
          <w:color w:val="000000"/>
          <w:lang w:val="sr-Cyrl-CS"/>
        </w:rPr>
      </w:pPr>
      <w:r w:rsidRPr="001D40A0">
        <w:rPr>
          <w:rFonts w:asciiTheme="minorHAnsi" w:hAnsiTheme="minorHAnsi"/>
          <w:noProof/>
          <w:color w:val="000000"/>
          <w:lang w:val="sr-Cyrl-CS"/>
        </w:rPr>
        <w:t>ma</w:t>
      </w:r>
      <w:r w:rsidRPr="001D40A0">
        <w:rPr>
          <w:rFonts w:asciiTheme="minorHAnsi" w:hAnsiTheme="minorHAnsi"/>
          <w:noProof/>
          <w:color w:val="000000"/>
          <w:lang w:val="sk-SK"/>
        </w:rPr>
        <w:t>ď</w:t>
      </w:r>
      <w:r w:rsidRPr="001D40A0">
        <w:rPr>
          <w:rFonts w:asciiTheme="minorHAnsi" w:hAnsiTheme="minorHAnsi"/>
          <w:noProof/>
          <w:color w:val="000000"/>
          <w:lang w:val="sr-Cyrl-CS"/>
        </w:rPr>
        <w:t>arsk</w:t>
      </w:r>
      <w:r w:rsidRPr="001D40A0">
        <w:rPr>
          <w:rFonts w:asciiTheme="minorHAnsi" w:hAnsiTheme="minorHAnsi"/>
          <w:noProof/>
          <w:color w:val="000000"/>
          <w:lang w:val="sk-SK"/>
        </w:rPr>
        <w:t>ý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 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k </w:t>
      </w:r>
      <w:r w:rsidR="009B4382" w:rsidRPr="001D40A0">
        <w:rPr>
          <w:rFonts w:asciiTheme="minorHAnsi" w:hAnsiTheme="minorHAnsi"/>
          <w:color w:val="000000"/>
          <w:lang w:val="sr-Cyrl-CS"/>
        </w:rPr>
        <w:t xml:space="preserve">– </w:t>
      </w:r>
      <w:r w:rsidR="002C15D9" w:rsidRPr="001D40A0">
        <w:rPr>
          <w:rFonts w:asciiTheme="minorHAnsi" w:hAnsiTheme="minorHAnsi"/>
          <w:color w:val="000000"/>
          <w:lang w:val="sr-Cyrl-CS"/>
        </w:rPr>
        <w:t>2</w:t>
      </w:r>
      <w:r w:rsidR="009B4382" w:rsidRPr="001D40A0">
        <w:rPr>
          <w:rFonts w:asciiTheme="minorHAnsi" w:hAnsiTheme="minorHAnsi"/>
          <w:color w:val="000000"/>
          <w:lang w:val="sr-Cyrl-CS"/>
        </w:rPr>
        <w:t xml:space="preserve">; </w:t>
      </w:r>
      <w:r w:rsidR="00DA3785" w:rsidRPr="001D40A0">
        <w:rPr>
          <w:rFonts w:asciiTheme="minorHAnsi" w:hAnsiTheme="minorHAnsi"/>
          <w:color w:val="000000"/>
          <w:lang w:val="sr-Cyrl-CS"/>
        </w:rPr>
        <w:t>r</w:t>
      </w:r>
      <w:r w:rsidRPr="001D40A0">
        <w:rPr>
          <w:rFonts w:asciiTheme="minorHAnsi" w:hAnsiTheme="minorHAnsi"/>
          <w:color w:val="000000"/>
          <w:lang w:val="sk-SK"/>
        </w:rPr>
        <w:t>ó</w:t>
      </w:r>
      <w:r w:rsidR="00DA3785" w:rsidRPr="001D40A0">
        <w:rPr>
          <w:rFonts w:asciiTheme="minorHAnsi" w:hAnsiTheme="minorHAnsi"/>
          <w:color w:val="000000"/>
          <w:lang w:val="sr-Cyrl-CS"/>
        </w:rPr>
        <w:t>msk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2; </w:t>
      </w:r>
      <w:r w:rsidR="00DA3785" w:rsidRPr="001D40A0">
        <w:rPr>
          <w:rFonts w:asciiTheme="minorHAnsi" w:hAnsiTheme="minorHAnsi"/>
          <w:color w:val="000000"/>
          <w:lang w:val="sr-Cyrl-CS"/>
        </w:rPr>
        <w:t>ara</w:t>
      </w:r>
      <w:r w:rsidR="004C5D6C" w:rsidRPr="001D40A0">
        <w:rPr>
          <w:rFonts w:asciiTheme="minorHAnsi" w:hAnsiTheme="minorHAnsi"/>
          <w:color w:val="000000"/>
          <w:lang w:val="sk-SK"/>
        </w:rPr>
        <w:t>b</w:t>
      </w:r>
      <w:r w:rsidR="00DA3785" w:rsidRPr="001D40A0">
        <w:rPr>
          <w:rFonts w:asciiTheme="minorHAnsi" w:hAnsiTheme="minorHAnsi"/>
          <w:color w:val="000000"/>
          <w:lang w:val="sr-Cyrl-CS"/>
        </w:rPr>
        <w:t>sk</w:t>
      </w:r>
      <w:r w:rsidRPr="001D40A0">
        <w:rPr>
          <w:rFonts w:asciiTheme="minorHAnsi" w:hAnsiTheme="minorHAnsi"/>
          <w:color w:val="000000"/>
          <w:lang w:val="sk-SK"/>
        </w:rPr>
        <w:t>ý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rumunsk</w:t>
      </w:r>
      <w:r w:rsidRPr="001D40A0">
        <w:rPr>
          <w:rFonts w:asciiTheme="minorHAnsi" w:hAnsiTheme="minorHAnsi"/>
          <w:color w:val="000000"/>
          <w:lang w:val="sk-SK"/>
        </w:rPr>
        <w:t>ý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slov</w:t>
      </w:r>
      <w:r w:rsidRPr="001D40A0">
        <w:rPr>
          <w:rFonts w:asciiTheme="minorHAnsi" w:hAnsiTheme="minorHAnsi"/>
          <w:color w:val="000000"/>
          <w:lang w:val="sk-SK"/>
        </w:rPr>
        <w:t>enský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ma</w:t>
      </w:r>
      <w:r w:rsidRPr="001D40A0">
        <w:rPr>
          <w:rFonts w:asciiTheme="minorHAnsi" w:hAnsiTheme="minorHAnsi"/>
          <w:color w:val="000000"/>
          <w:lang w:val="sk-SK"/>
        </w:rPr>
        <w:t>c</w:t>
      </w:r>
      <w:r w:rsidR="00DA3785" w:rsidRPr="001D40A0">
        <w:rPr>
          <w:rFonts w:asciiTheme="minorHAnsi" w:hAnsiTheme="minorHAnsi"/>
          <w:color w:val="000000"/>
          <w:lang w:val="sr-Cyrl-CS"/>
        </w:rPr>
        <w:t>ed</w:t>
      </w:r>
      <w:r w:rsidRPr="001D40A0">
        <w:rPr>
          <w:rFonts w:asciiTheme="minorHAnsi" w:hAnsiTheme="minorHAnsi"/>
          <w:color w:val="000000"/>
          <w:lang w:val="sk-SK"/>
        </w:rPr>
        <w:t>ó</w:t>
      </w:r>
      <w:r w:rsidR="00DA3785" w:rsidRPr="001D40A0">
        <w:rPr>
          <w:rFonts w:asciiTheme="minorHAnsi" w:hAnsiTheme="minorHAnsi"/>
          <w:color w:val="000000"/>
          <w:lang w:val="sr-Cyrl-CS"/>
        </w:rPr>
        <w:t>nsk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gr</w:t>
      </w:r>
      <w:r w:rsidRPr="001D40A0">
        <w:rPr>
          <w:rFonts w:asciiTheme="minorHAnsi" w:hAnsiTheme="minorHAnsi"/>
          <w:color w:val="000000"/>
          <w:lang w:val="sk-SK"/>
        </w:rPr>
        <w:t>écky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bu</w:t>
      </w:r>
      <w:r w:rsidRPr="001D40A0">
        <w:rPr>
          <w:rFonts w:asciiTheme="minorHAnsi" w:hAnsiTheme="minorHAnsi"/>
          <w:color w:val="000000"/>
          <w:lang w:val="sk-SK"/>
        </w:rPr>
        <w:t>lharský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color w:val="000000"/>
          <w:lang w:val="sk-SK"/>
        </w:rPr>
        <w:t xml:space="preserve">čínsky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2; </w:t>
      </w:r>
      <w:r w:rsidR="00DA3785" w:rsidRPr="001D40A0">
        <w:rPr>
          <w:rFonts w:asciiTheme="minorHAnsi" w:hAnsiTheme="minorHAnsi"/>
          <w:color w:val="000000"/>
          <w:lang w:val="sr-Cyrl-CS"/>
        </w:rPr>
        <w:t>alb</w:t>
      </w:r>
      <w:r w:rsidRPr="001D40A0">
        <w:rPr>
          <w:rFonts w:asciiTheme="minorHAnsi" w:hAnsiTheme="minorHAnsi"/>
          <w:color w:val="000000"/>
          <w:lang w:val="sk-SK"/>
        </w:rPr>
        <w:t>á</w:t>
      </w:r>
      <w:r w:rsidR="00DA3785" w:rsidRPr="001D40A0">
        <w:rPr>
          <w:rFonts w:asciiTheme="minorHAnsi" w:hAnsiTheme="minorHAnsi"/>
          <w:color w:val="000000"/>
          <w:lang w:val="sr-Cyrl-CS"/>
        </w:rPr>
        <w:t>nsk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2C15D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120EF9" w:rsidRPr="001D40A0">
        <w:rPr>
          <w:rFonts w:asciiTheme="minorHAnsi" w:hAnsiTheme="minorHAnsi"/>
          <w:lang w:val="sk-SK"/>
        </w:rPr>
        <w:t xml:space="preserve">posunková reč </w:t>
      </w:r>
      <w:r w:rsidR="00A8085E" w:rsidRPr="00DC270A">
        <w:rPr>
          <w:rFonts w:asciiTheme="minorHAnsi" w:hAnsiTheme="minorHAnsi"/>
          <w:color w:val="000000"/>
          <w:lang w:val="sr-Cyrl-CS"/>
        </w:rPr>
        <w:t xml:space="preserve">– </w:t>
      </w:r>
      <w:r w:rsidR="00B6502A" w:rsidRPr="001D40A0">
        <w:rPr>
          <w:rFonts w:asciiTheme="minorHAnsi" w:hAnsiTheme="minorHAnsi"/>
          <w:color w:val="000000"/>
          <w:lang w:val="sr-Cyrl-CS"/>
        </w:rPr>
        <w:t>1.</w:t>
      </w:r>
    </w:p>
    <w:p w:rsidR="009B4382" w:rsidRPr="001D40A0" w:rsidRDefault="00CA1DA8" w:rsidP="00CA1DA8">
      <w:pPr>
        <w:numPr>
          <w:ilvl w:val="0"/>
          <w:numId w:val="15"/>
        </w:numPr>
        <w:spacing w:after="120" w:line="280" w:lineRule="exact"/>
        <w:jc w:val="both"/>
        <w:rPr>
          <w:rFonts w:asciiTheme="minorHAnsi" w:hAnsiTheme="minorHAnsi"/>
          <w:b/>
          <w:noProof/>
          <w:color w:val="000000"/>
          <w:lang w:val="sr-Cyrl-CS"/>
        </w:rPr>
      </w:pPr>
      <w:r w:rsidRPr="001D40A0">
        <w:rPr>
          <w:rFonts w:asciiTheme="minorHAnsi" w:hAnsiTheme="minorHAnsi"/>
          <w:b/>
          <w:lang w:val="sk-SK"/>
        </w:rPr>
        <w:t xml:space="preserve">Vyššieho súdu v </w:t>
      </w:r>
      <w:r w:rsidR="00DA3785" w:rsidRPr="001D40A0">
        <w:rPr>
          <w:rFonts w:asciiTheme="minorHAnsi" w:hAnsiTheme="minorHAnsi"/>
          <w:b/>
          <w:noProof/>
          <w:color w:val="000000"/>
          <w:lang w:val="sr-Cyrl-CS"/>
        </w:rPr>
        <w:t>Sr</w:t>
      </w:r>
      <w:r w:rsidR="00120EF9" w:rsidRPr="001D40A0">
        <w:rPr>
          <w:rFonts w:asciiTheme="minorHAnsi" w:hAnsiTheme="minorHAnsi"/>
          <w:b/>
          <w:noProof/>
          <w:color w:val="000000"/>
          <w:lang w:val="sk-SK"/>
        </w:rPr>
        <w:t>i</w:t>
      </w:r>
      <w:r w:rsidR="00DA3785" w:rsidRPr="001D40A0">
        <w:rPr>
          <w:rFonts w:asciiTheme="minorHAnsi" w:hAnsiTheme="minorHAnsi"/>
          <w:b/>
          <w:noProof/>
          <w:color w:val="000000"/>
          <w:lang w:val="sr-Cyrl-CS"/>
        </w:rPr>
        <w:t>emsk</w:t>
      </w:r>
      <w:r w:rsidR="00120EF9" w:rsidRPr="001D40A0">
        <w:rPr>
          <w:rFonts w:asciiTheme="minorHAnsi" w:hAnsiTheme="minorHAnsi"/>
          <w:b/>
          <w:noProof/>
          <w:color w:val="000000"/>
          <w:lang w:val="sk-SK"/>
        </w:rPr>
        <w:t>e</w:t>
      </w:r>
      <w:r w:rsidR="00DA3785" w:rsidRPr="001D40A0">
        <w:rPr>
          <w:rFonts w:asciiTheme="minorHAnsi" w:hAnsiTheme="minorHAnsi"/>
          <w:b/>
          <w:noProof/>
          <w:color w:val="000000"/>
          <w:lang w:val="sr-Cyrl-CS"/>
        </w:rPr>
        <w:t>j</w:t>
      </w:r>
      <w:r w:rsidR="009B4382" w:rsidRPr="001D40A0">
        <w:rPr>
          <w:rFonts w:asciiTheme="minorHAnsi" w:hAnsiTheme="minorHAnsi"/>
          <w:b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b/>
          <w:noProof/>
          <w:color w:val="000000"/>
          <w:lang w:val="sr-Cyrl-CS"/>
        </w:rPr>
        <w:t>Mitrovici</w:t>
      </w:r>
      <w:r w:rsidR="00120EF9" w:rsidRPr="001D40A0">
        <w:rPr>
          <w:rFonts w:asciiTheme="minorHAnsi" w:hAnsiTheme="minorHAnsi"/>
          <w:b/>
          <w:noProof/>
          <w:color w:val="000000"/>
          <w:lang w:val="sk-SK"/>
        </w:rPr>
        <w:t xml:space="preserve"> pre</w:t>
      </w:r>
      <w:r w:rsidR="009B4382" w:rsidRPr="001D40A0">
        <w:rPr>
          <w:rFonts w:asciiTheme="minorHAnsi" w:hAnsiTheme="minorHAnsi"/>
          <w:b/>
          <w:noProof/>
          <w:color w:val="000000"/>
          <w:lang w:val="sr-Cyrl-CS"/>
        </w:rPr>
        <w:t>:</w:t>
      </w:r>
    </w:p>
    <w:p w:rsidR="00B6502A" w:rsidRPr="001D40A0" w:rsidRDefault="00B7256F" w:rsidP="00CA1DA8">
      <w:pPr>
        <w:pStyle w:val="ListParagraph"/>
        <w:spacing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color w:val="000000"/>
          <w:lang w:val="sr-Cyrl-CS"/>
        </w:rPr>
        <w:t>alb</w:t>
      </w:r>
      <w:r w:rsidRPr="001D40A0">
        <w:rPr>
          <w:rFonts w:asciiTheme="minorHAnsi" w:hAnsiTheme="minorHAnsi"/>
          <w:color w:val="000000"/>
          <w:lang w:val="sk-SK"/>
        </w:rPr>
        <w:t>á</w:t>
      </w:r>
      <w:r w:rsidRPr="001D40A0">
        <w:rPr>
          <w:rFonts w:asciiTheme="minorHAnsi" w:hAnsiTheme="minorHAnsi"/>
          <w:color w:val="000000"/>
          <w:lang w:val="sr-Cyrl-CS"/>
        </w:rPr>
        <w:t>nsk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 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k 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– 2; </w:t>
      </w:r>
      <w:r w:rsidR="00DA3785" w:rsidRPr="001D40A0">
        <w:rPr>
          <w:rFonts w:asciiTheme="minorHAnsi" w:hAnsiTheme="minorHAnsi"/>
          <w:color w:val="000000"/>
          <w:lang w:val="sr-Cyrl-CS"/>
        </w:rPr>
        <w:t>tur</w:t>
      </w:r>
      <w:r w:rsidRPr="001D40A0">
        <w:rPr>
          <w:rFonts w:asciiTheme="minorHAnsi" w:hAnsiTheme="minorHAnsi"/>
          <w:color w:val="000000"/>
          <w:lang w:val="sk-SK"/>
        </w:rPr>
        <w:t>ecký</w:t>
      </w:r>
      <w:r w:rsidR="00B6502A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color w:val="000000"/>
          <w:lang w:val="sr-Cyrl-CS"/>
        </w:rPr>
        <w:t xml:space="preserve"> – 2; </w:t>
      </w:r>
      <w:r w:rsidR="00DA3785" w:rsidRPr="001D40A0">
        <w:rPr>
          <w:rFonts w:asciiTheme="minorHAnsi" w:hAnsiTheme="minorHAnsi"/>
          <w:color w:val="000000"/>
          <w:lang w:val="sr-Cyrl-CS"/>
        </w:rPr>
        <w:t>bu</w:t>
      </w:r>
      <w:r w:rsidRPr="001D40A0">
        <w:rPr>
          <w:rFonts w:asciiTheme="minorHAnsi" w:hAnsiTheme="minorHAnsi"/>
          <w:color w:val="000000"/>
          <w:lang w:val="sk-SK"/>
        </w:rPr>
        <w:t>lharský</w:t>
      </w:r>
      <w:r w:rsidR="00B6502A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azyk</w:t>
      </w:r>
      <w:r w:rsidR="00B6502A" w:rsidRPr="001D40A0">
        <w:rPr>
          <w:rFonts w:asciiTheme="minorHAnsi" w:hAnsiTheme="minorHAnsi"/>
          <w:color w:val="000000"/>
          <w:lang w:val="sr-Cyrl-CS"/>
        </w:rPr>
        <w:t xml:space="preserve"> – 2; </w:t>
      </w:r>
      <w:r w:rsidR="00DA3785" w:rsidRPr="001D40A0">
        <w:rPr>
          <w:rFonts w:asciiTheme="minorHAnsi" w:hAnsiTheme="minorHAnsi"/>
          <w:color w:val="000000"/>
          <w:lang w:val="sr-Cyrl-CS"/>
        </w:rPr>
        <w:t>ara</w:t>
      </w:r>
      <w:r w:rsidRPr="001D40A0">
        <w:rPr>
          <w:rFonts w:asciiTheme="minorHAnsi" w:hAnsiTheme="minorHAnsi"/>
          <w:color w:val="000000"/>
          <w:lang w:val="sk-SK"/>
        </w:rPr>
        <w:t>b</w:t>
      </w:r>
      <w:r w:rsidR="00DA3785" w:rsidRPr="001D40A0">
        <w:rPr>
          <w:rFonts w:asciiTheme="minorHAnsi" w:hAnsiTheme="minorHAnsi"/>
          <w:color w:val="000000"/>
          <w:lang w:val="sr-Cyrl-CS"/>
        </w:rPr>
        <w:t>sk</w:t>
      </w:r>
      <w:r w:rsidRPr="001D40A0">
        <w:rPr>
          <w:rFonts w:asciiTheme="minorHAnsi" w:hAnsiTheme="minorHAnsi"/>
          <w:color w:val="000000"/>
          <w:lang w:val="sk-SK"/>
        </w:rPr>
        <w:t>ý</w:t>
      </w:r>
      <w:r w:rsidR="00B6502A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color w:val="000000"/>
          <w:lang w:val="sr-Cyrl-CS"/>
        </w:rPr>
        <w:t>j</w:t>
      </w:r>
      <w:r w:rsidRPr="001D40A0">
        <w:rPr>
          <w:rFonts w:asciiTheme="minorHAnsi" w:hAnsiTheme="minorHAnsi"/>
          <w:color w:val="000000"/>
          <w:lang w:val="sk-SK"/>
        </w:rPr>
        <w:t>a</w:t>
      </w:r>
      <w:r w:rsidR="00DA3785" w:rsidRPr="001D40A0">
        <w:rPr>
          <w:rFonts w:asciiTheme="minorHAnsi" w:hAnsiTheme="minorHAnsi"/>
          <w:color w:val="000000"/>
          <w:lang w:val="sr-Cyrl-CS"/>
        </w:rPr>
        <w:t>z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DA3785" w:rsidRPr="001D40A0">
        <w:rPr>
          <w:rFonts w:asciiTheme="minorHAnsi" w:hAnsiTheme="minorHAnsi"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color w:val="000000"/>
          <w:lang w:val="sr-Cyrl-CS"/>
        </w:rPr>
        <w:t xml:space="preserve"> – 2; </w:t>
      </w:r>
      <w:r w:rsidR="000B6160" w:rsidRPr="001D40A0">
        <w:rPr>
          <w:rFonts w:asciiTheme="minorHAnsi" w:hAnsiTheme="minorHAnsi"/>
          <w:lang w:val="sk-SK"/>
        </w:rPr>
        <w:t xml:space="preserve">fársí jazyk </w:t>
      </w:r>
      <w:r w:rsidR="00A8085E" w:rsidRPr="00DC270A">
        <w:rPr>
          <w:rFonts w:asciiTheme="minorHAnsi" w:hAnsiTheme="minorHAnsi"/>
          <w:color w:val="000000"/>
          <w:lang w:val="sr-Cyrl-CS"/>
        </w:rPr>
        <w:t>–</w:t>
      </w:r>
      <w:r w:rsidR="00B6502A" w:rsidRPr="001D40A0">
        <w:rPr>
          <w:rFonts w:asciiTheme="minorHAnsi" w:hAnsiTheme="minorHAnsi"/>
          <w:color w:val="000000"/>
          <w:lang w:val="sr-Cyrl-CS"/>
        </w:rPr>
        <w:t xml:space="preserve"> 2; </w:t>
      </w:r>
      <w:r w:rsidR="000B6160" w:rsidRPr="001D40A0">
        <w:rPr>
          <w:rFonts w:asciiTheme="minorHAnsi" w:hAnsiTheme="minorHAnsi"/>
          <w:noProof/>
          <w:color w:val="000000"/>
          <w:lang w:val="sk-SK"/>
        </w:rPr>
        <w:t>taliansky</w:t>
      </w:r>
      <w:r w:rsidR="000B6160" w:rsidRPr="001D40A0">
        <w:rPr>
          <w:rFonts w:asciiTheme="minorHAnsi" w:hAnsiTheme="minorHAnsi"/>
          <w:noProof/>
          <w:color w:val="000000"/>
          <w:lang w:val="sr-Cyrl-CS"/>
        </w:rPr>
        <w:t xml:space="preserve"> j</w:t>
      </w:r>
      <w:r w:rsidR="000B6160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0B6160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0B616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0B6160" w:rsidRPr="001D40A0">
        <w:rPr>
          <w:rFonts w:asciiTheme="minorHAnsi" w:hAnsiTheme="minorHAnsi"/>
          <w:noProof/>
          <w:color w:val="000000"/>
          <w:lang w:val="sr-Cyrl-CS"/>
        </w:rPr>
        <w:t xml:space="preserve">k </w:t>
      </w:r>
      <w:r w:rsidR="00A8085E" w:rsidRPr="00DC270A">
        <w:rPr>
          <w:rFonts w:asciiTheme="minorHAnsi" w:hAnsiTheme="minorHAnsi"/>
          <w:color w:val="000000"/>
          <w:lang w:val="sr-Cyrl-CS"/>
        </w:rPr>
        <w:t xml:space="preserve">– </w:t>
      </w:r>
      <w:r w:rsidR="00B6502A" w:rsidRPr="001D40A0">
        <w:rPr>
          <w:rFonts w:asciiTheme="minorHAnsi" w:hAnsiTheme="minorHAnsi"/>
          <w:color w:val="000000"/>
          <w:lang w:val="sr-Cyrl-CS"/>
        </w:rPr>
        <w:t xml:space="preserve">1. </w:t>
      </w:r>
    </w:p>
    <w:p w:rsidR="009B4382" w:rsidRPr="001D40A0" w:rsidRDefault="00CA1DA8" w:rsidP="00CA1DA8">
      <w:pPr>
        <w:numPr>
          <w:ilvl w:val="0"/>
          <w:numId w:val="15"/>
        </w:numPr>
        <w:spacing w:after="120" w:line="280" w:lineRule="exact"/>
        <w:jc w:val="both"/>
        <w:rPr>
          <w:rFonts w:asciiTheme="minorHAnsi" w:hAnsiTheme="minorHAnsi"/>
          <w:b/>
          <w:noProof/>
          <w:color w:val="000000"/>
          <w:lang w:val="sr-Cyrl-CS"/>
        </w:rPr>
      </w:pPr>
      <w:r w:rsidRPr="001D40A0">
        <w:rPr>
          <w:rFonts w:asciiTheme="minorHAnsi" w:hAnsiTheme="minorHAnsi"/>
          <w:b/>
          <w:lang w:val="sk-SK"/>
        </w:rPr>
        <w:t xml:space="preserve">Vyššieho súdu v </w:t>
      </w:r>
      <w:r w:rsidR="00DA3785" w:rsidRPr="001D40A0">
        <w:rPr>
          <w:rFonts w:asciiTheme="minorHAnsi" w:hAnsiTheme="minorHAnsi"/>
          <w:b/>
          <w:noProof/>
          <w:color w:val="000000"/>
          <w:lang w:val="sr-Cyrl-CS"/>
        </w:rPr>
        <w:t>Subotici</w:t>
      </w:r>
      <w:r w:rsidR="002E6270" w:rsidRPr="001D40A0">
        <w:rPr>
          <w:rFonts w:asciiTheme="minorHAnsi" w:hAnsiTheme="minorHAnsi"/>
          <w:b/>
          <w:noProof/>
          <w:color w:val="000000"/>
          <w:lang w:val="sk-SK"/>
        </w:rPr>
        <w:t xml:space="preserve"> pre</w:t>
      </w:r>
      <w:r w:rsidR="009B4382" w:rsidRPr="001D40A0">
        <w:rPr>
          <w:rFonts w:asciiTheme="minorHAnsi" w:hAnsiTheme="minorHAnsi"/>
          <w:b/>
          <w:noProof/>
          <w:color w:val="000000"/>
          <w:lang w:val="sr-Cyrl-CS"/>
        </w:rPr>
        <w:t>:</w:t>
      </w:r>
    </w:p>
    <w:p w:rsidR="00B6502A" w:rsidRPr="001D40A0" w:rsidRDefault="000B6160" w:rsidP="00CA1DA8">
      <w:pPr>
        <w:pStyle w:val="ListParagraph"/>
        <w:spacing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lang w:val="sk-SK"/>
        </w:rPr>
        <w:t xml:space="preserve">fársí jazyk 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 xml:space="preserve">– </w:t>
      </w:r>
      <w:r w:rsidR="0005332D" w:rsidRPr="001D40A0">
        <w:rPr>
          <w:rFonts w:asciiTheme="minorHAnsi" w:hAnsiTheme="minorHAnsi"/>
          <w:noProof/>
          <w:color w:val="000000"/>
          <w:lang w:val="sr-Cyrl-CS"/>
        </w:rPr>
        <w:t>2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 xml:space="preserve">; </w:t>
      </w:r>
      <w:r w:rsidR="00C6550C" w:rsidRPr="001D40A0">
        <w:rPr>
          <w:rFonts w:asciiTheme="minorHAnsi" w:hAnsiTheme="minorHAnsi"/>
          <w:lang w:val="sk-SK"/>
        </w:rPr>
        <w:t xml:space="preserve">urdu jazyk 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– 2; </w:t>
      </w:r>
      <w:r w:rsidR="00ED0EFF" w:rsidRPr="001D40A0">
        <w:rPr>
          <w:rFonts w:asciiTheme="minorHAnsi" w:hAnsiTheme="minorHAnsi"/>
          <w:lang w:val="sk-SK"/>
        </w:rPr>
        <w:t xml:space="preserve">paštský jazyk 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ara</w:t>
      </w:r>
      <w:r w:rsidR="00ED0EFF" w:rsidRPr="001D40A0">
        <w:rPr>
          <w:rFonts w:asciiTheme="minorHAnsi" w:hAnsiTheme="minorHAnsi"/>
          <w:noProof/>
          <w:color w:val="000000"/>
          <w:lang w:val="sk-SK"/>
        </w:rPr>
        <w:t>b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sk</w:t>
      </w:r>
      <w:r w:rsidR="00ED0EFF"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ED0EFF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ED0EFF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– 2;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tur</w:t>
      </w:r>
      <w:r w:rsidR="00ED0EFF" w:rsidRPr="001D40A0">
        <w:rPr>
          <w:rFonts w:asciiTheme="minorHAnsi" w:hAnsiTheme="minorHAnsi"/>
          <w:noProof/>
          <w:color w:val="000000"/>
          <w:lang w:val="sk-SK"/>
        </w:rPr>
        <w:t>ecký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ED0EFF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ED0EFF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A8085E" w:rsidRPr="00DC270A">
        <w:rPr>
          <w:rFonts w:asciiTheme="minorHAnsi" w:hAnsiTheme="minorHAnsi"/>
          <w:noProof/>
          <w:color w:val="000000"/>
          <w:lang w:val="sr-Cyrl-CS"/>
        </w:rPr>
        <w:t>–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2; </w:t>
      </w:r>
      <w:r w:rsidR="002E6270" w:rsidRPr="001D40A0">
        <w:rPr>
          <w:rFonts w:asciiTheme="minorHAnsi" w:hAnsiTheme="minorHAnsi"/>
          <w:lang w:val="sk-SK"/>
        </w:rPr>
        <w:t>francúzsky</w:t>
      </w:r>
      <w:r w:rsidR="002E6270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– 2; 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taliansky</w:t>
      </w:r>
      <w:r w:rsidR="002E6270" w:rsidRPr="001D40A0">
        <w:rPr>
          <w:rFonts w:asciiTheme="minorHAnsi" w:hAnsiTheme="minorHAnsi"/>
          <w:noProof/>
          <w:color w:val="000000"/>
          <w:lang w:val="sr-Cyrl-CS"/>
        </w:rPr>
        <w:t xml:space="preserve"> j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2E6270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2E6270" w:rsidRPr="001D40A0">
        <w:rPr>
          <w:rFonts w:asciiTheme="minorHAnsi" w:hAnsiTheme="minorHAnsi"/>
          <w:noProof/>
          <w:color w:val="000000"/>
          <w:lang w:val="sr-Cyrl-CS"/>
        </w:rPr>
        <w:t xml:space="preserve">k 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holandsk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špan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ielsky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rusk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bu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lharský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ma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c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ed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ó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nsk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– 2; </w:t>
      </w:r>
      <w:r w:rsidR="005C7414" w:rsidRPr="001D40A0">
        <w:rPr>
          <w:rFonts w:asciiTheme="minorHAnsi" w:hAnsiTheme="minorHAnsi"/>
          <w:noProof/>
          <w:color w:val="000000"/>
          <w:lang w:val="sk-SK"/>
        </w:rPr>
        <w:t>an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glický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– 2;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alb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á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nsk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y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="002E6270" w:rsidRPr="001D40A0">
        <w:rPr>
          <w:rFonts w:asciiTheme="minorHAnsi" w:hAnsiTheme="minorHAnsi"/>
          <w:noProof/>
          <w:color w:val="000000"/>
          <w:lang w:val="sk-SK"/>
        </w:rPr>
        <w:t>azy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2E6270" w:rsidRPr="001D40A0">
        <w:rPr>
          <w:rFonts w:asciiTheme="minorHAnsi" w:hAnsiTheme="minorHAnsi"/>
          <w:lang w:val="sk-SK"/>
        </w:rPr>
        <w:t xml:space="preserve">posunková reč </w:t>
      </w:r>
      <w:r w:rsidR="00B6502A" w:rsidRPr="001D40A0">
        <w:rPr>
          <w:rFonts w:asciiTheme="minorHAnsi" w:hAnsiTheme="minorHAnsi"/>
          <w:noProof/>
          <w:color w:val="000000"/>
          <w:lang w:val="sr-Cyrl-CS"/>
        </w:rPr>
        <w:t>– 1.</w:t>
      </w:r>
    </w:p>
    <w:p w:rsidR="009B4382" w:rsidRPr="001D40A0" w:rsidRDefault="00CA1DA8" w:rsidP="00CA1DA8">
      <w:pPr>
        <w:numPr>
          <w:ilvl w:val="0"/>
          <w:numId w:val="15"/>
        </w:numPr>
        <w:spacing w:after="120" w:line="280" w:lineRule="exact"/>
        <w:jc w:val="both"/>
        <w:rPr>
          <w:rFonts w:asciiTheme="minorHAnsi" w:hAnsiTheme="minorHAnsi"/>
          <w:b/>
          <w:noProof/>
          <w:color w:val="000000"/>
          <w:lang w:val="sr-Cyrl-CS"/>
        </w:rPr>
      </w:pPr>
      <w:r w:rsidRPr="001D40A0">
        <w:rPr>
          <w:rFonts w:asciiTheme="minorHAnsi" w:hAnsiTheme="minorHAnsi"/>
          <w:b/>
          <w:lang w:val="sk-SK"/>
        </w:rPr>
        <w:t>Vyššieho súdu v</w:t>
      </w:r>
      <w:r w:rsidR="002E6270" w:rsidRPr="001D40A0">
        <w:rPr>
          <w:rFonts w:asciiTheme="minorHAnsi" w:hAnsiTheme="minorHAnsi"/>
          <w:b/>
          <w:lang w:val="sk-SK"/>
        </w:rPr>
        <w:t> </w:t>
      </w:r>
      <w:r w:rsidR="00DA3785" w:rsidRPr="001D40A0">
        <w:rPr>
          <w:rFonts w:asciiTheme="minorHAnsi" w:hAnsiTheme="minorHAnsi"/>
          <w:b/>
          <w:noProof/>
          <w:color w:val="000000"/>
          <w:lang w:val="sr-Cyrl-CS"/>
        </w:rPr>
        <w:t>Pančev</w:t>
      </w:r>
      <w:r w:rsidR="002E6270" w:rsidRPr="001D40A0">
        <w:rPr>
          <w:rFonts w:asciiTheme="minorHAnsi" w:hAnsiTheme="minorHAnsi"/>
          <w:b/>
          <w:noProof/>
          <w:color w:val="000000"/>
          <w:lang w:val="sk-SK"/>
        </w:rPr>
        <w:t>e pre</w:t>
      </w:r>
      <w:r w:rsidR="009B4382" w:rsidRPr="001D40A0">
        <w:rPr>
          <w:rFonts w:asciiTheme="minorHAnsi" w:hAnsiTheme="minorHAnsi"/>
          <w:b/>
          <w:noProof/>
          <w:color w:val="000000"/>
          <w:lang w:val="sr-Cyrl-CS"/>
        </w:rPr>
        <w:t>:</w:t>
      </w:r>
    </w:p>
    <w:p w:rsidR="000C3514" w:rsidRPr="001D40A0" w:rsidRDefault="002E6270" w:rsidP="00CA1DA8">
      <w:pPr>
        <w:pStyle w:val="ListParagraph"/>
        <w:spacing w:after="120" w:line="280" w:lineRule="exact"/>
        <w:jc w:val="both"/>
        <w:rPr>
          <w:rFonts w:asciiTheme="minorHAnsi" w:hAnsiTheme="minorHAnsi"/>
          <w:noProof/>
          <w:color w:val="000000"/>
          <w:lang w:val="sk-SK"/>
        </w:rPr>
      </w:pPr>
      <w:r w:rsidRPr="001D40A0">
        <w:rPr>
          <w:rFonts w:asciiTheme="minorHAnsi" w:hAnsiTheme="minorHAnsi"/>
          <w:color w:val="000000"/>
          <w:lang w:val="sk-SK"/>
        </w:rPr>
        <w:t>c</w:t>
      </w:r>
      <w:r w:rsidR="00DA3785" w:rsidRPr="001D40A0">
        <w:rPr>
          <w:rFonts w:asciiTheme="minorHAnsi" w:hAnsiTheme="minorHAnsi"/>
          <w:color w:val="000000"/>
          <w:lang w:val="sr-Cyrl-RS"/>
        </w:rPr>
        <w:t>h</w:t>
      </w:r>
      <w:r w:rsidRPr="001D40A0">
        <w:rPr>
          <w:rFonts w:asciiTheme="minorHAnsi" w:hAnsiTheme="minorHAnsi"/>
          <w:color w:val="000000"/>
          <w:lang w:val="sk-SK"/>
        </w:rPr>
        <w:t>orvátsky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 xml:space="preserve"> – 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>1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>;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če</w:t>
      </w:r>
      <w:r w:rsidRPr="001D40A0">
        <w:rPr>
          <w:rFonts w:asciiTheme="minorHAnsi" w:hAnsiTheme="minorHAnsi"/>
          <w:noProof/>
          <w:color w:val="000000"/>
          <w:lang w:val="sk-SK"/>
        </w:rPr>
        <w:t>s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noProof/>
          <w:color w:val="000000"/>
          <w:lang w:val="sr-Cyrl-CS"/>
        </w:rPr>
        <w:t>ma</w:t>
      </w:r>
      <w:r w:rsidRPr="001D40A0">
        <w:rPr>
          <w:rFonts w:asciiTheme="minorHAnsi" w:hAnsiTheme="minorHAnsi"/>
          <w:noProof/>
          <w:color w:val="000000"/>
          <w:lang w:val="sk-SK"/>
        </w:rPr>
        <w:t>ď</w:t>
      </w:r>
      <w:r w:rsidRPr="001D40A0">
        <w:rPr>
          <w:rFonts w:asciiTheme="minorHAnsi" w:hAnsiTheme="minorHAnsi"/>
          <w:noProof/>
          <w:color w:val="000000"/>
          <w:lang w:val="sr-Cyrl-CS"/>
        </w:rPr>
        <w:t>arsk</w:t>
      </w:r>
      <w:r w:rsidRPr="001D40A0">
        <w:rPr>
          <w:rFonts w:asciiTheme="minorHAnsi" w:hAnsiTheme="minorHAnsi"/>
          <w:noProof/>
          <w:color w:val="000000"/>
          <w:lang w:val="sk-SK"/>
        </w:rPr>
        <w:t>ý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 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k 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slov</w:t>
      </w:r>
      <w:r w:rsidRPr="001D40A0">
        <w:rPr>
          <w:rFonts w:asciiTheme="minorHAnsi" w:hAnsiTheme="minorHAnsi"/>
          <w:noProof/>
          <w:color w:val="000000"/>
          <w:lang w:val="sk-SK"/>
        </w:rPr>
        <w:t>inský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nem</w:t>
      </w:r>
      <w:r w:rsidRPr="001D40A0">
        <w:rPr>
          <w:rFonts w:asciiTheme="minorHAnsi" w:hAnsiTheme="minorHAnsi"/>
          <w:noProof/>
          <w:color w:val="000000"/>
          <w:lang w:val="sk-SK"/>
        </w:rPr>
        <w:t>ecký</w:t>
      </w:r>
      <w:r w:rsidR="004F377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4F3779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rumunsk</w:t>
      </w:r>
      <w:r w:rsidRPr="001D40A0">
        <w:rPr>
          <w:rFonts w:asciiTheme="minorHAnsi" w:hAnsiTheme="minorHAnsi"/>
          <w:noProof/>
          <w:color w:val="000000"/>
          <w:lang w:val="sk-SK"/>
        </w:rPr>
        <w:t>ý</w:t>
      </w:r>
      <w:r w:rsidR="004F3779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4F3779" w:rsidRPr="001D40A0">
        <w:rPr>
          <w:rFonts w:asciiTheme="minorHAnsi" w:hAnsiTheme="minorHAnsi"/>
          <w:noProof/>
          <w:color w:val="000000"/>
          <w:lang w:val="sr-Cyrl-CS"/>
        </w:rPr>
        <w:t xml:space="preserve"> – </w:t>
      </w:r>
      <w:r w:rsidR="004F3779" w:rsidRPr="00DC270A">
        <w:rPr>
          <w:rFonts w:asciiTheme="minorHAnsi" w:hAnsiTheme="minorHAnsi"/>
          <w:noProof/>
          <w:color w:val="000000"/>
          <w:lang w:val="sr-Cyrl-CS"/>
        </w:rPr>
        <w:t>2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r</w:t>
      </w:r>
      <w:r w:rsidRPr="001D40A0">
        <w:rPr>
          <w:rFonts w:asciiTheme="minorHAnsi" w:hAnsiTheme="minorHAnsi"/>
          <w:noProof/>
          <w:color w:val="000000"/>
          <w:lang w:val="sk-SK"/>
        </w:rPr>
        <w:t>ó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msk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slov</w:t>
      </w:r>
      <w:r w:rsidRPr="001D40A0">
        <w:rPr>
          <w:rFonts w:asciiTheme="minorHAnsi" w:hAnsiTheme="minorHAnsi"/>
          <w:noProof/>
          <w:color w:val="000000"/>
          <w:lang w:val="sk-SK"/>
        </w:rPr>
        <w:t>enský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lang w:val="sk-SK"/>
        </w:rPr>
        <w:t xml:space="preserve">posunková reč </w:t>
      </w:r>
      <w:r w:rsidR="00A8085E" w:rsidRPr="00DC270A">
        <w:rPr>
          <w:rFonts w:asciiTheme="minorHAnsi" w:hAnsiTheme="minorHAnsi"/>
          <w:noProof/>
          <w:color w:val="000000"/>
          <w:lang w:val="sr-Cyrl-CS"/>
        </w:rPr>
        <w:t>–</w:t>
      </w:r>
      <w:r w:rsidR="009111C5" w:rsidRPr="001D40A0">
        <w:rPr>
          <w:rFonts w:asciiTheme="minorHAnsi" w:hAnsiTheme="minorHAnsi"/>
          <w:noProof/>
          <w:color w:val="000000"/>
          <w:lang w:val="sr-Cyrl-CS"/>
        </w:rPr>
        <w:t xml:space="preserve"> 1</w:t>
      </w:r>
      <w:r w:rsidR="00D65214" w:rsidRPr="00DC270A">
        <w:rPr>
          <w:rFonts w:asciiTheme="minorHAnsi" w:hAnsiTheme="minorHAnsi"/>
          <w:noProof/>
          <w:color w:val="000000"/>
          <w:lang w:val="sr-Cyrl-CS"/>
        </w:rPr>
        <w:t>.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</w:p>
    <w:p w:rsidR="005C7414" w:rsidRPr="001D40A0" w:rsidRDefault="005C7414" w:rsidP="00CA1DA8">
      <w:pPr>
        <w:pStyle w:val="ListParagraph"/>
        <w:spacing w:after="120" w:line="280" w:lineRule="exact"/>
        <w:jc w:val="both"/>
        <w:rPr>
          <w:rFonts w:asciiTheme="minorHAnsi" w:hAnsiTheme="minorHAnsi"/>
          <w:noProof/>
          <w:color w:val="000000"/>
          <w:lang w:val="sk-SK"/>
        </w:rPr>
      </w:pPr>
    </w:p>
    <w:p w:rsidR="009B4382" w:rsidRPr="001D40A0" w:rsidRDefault="00CA1DA8" w:rsidP="00CA1DA8">
      <w:pPr>
        <w:pStyle w:val="ListParagraph"/>
        <w:numPr>
          <w:ilvl w:val="0"/>
          <w:numId w:val="15"/>
        </w:numPr>
        <w:spacing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b/>
          <w:lang w:val="sk-SK"/>
        </w:rPr>
        <w:t xml:space="preserve">Vyššieho súdu v </w:t>
      </w:r>
      <w:r w:rsidR="00DA3785" w:rsidRPr="001D40A0">
        <w:rPr>
          <w:rFonts w:asciiTheme="minorHAnsi" w:hAnsiTheme="minorHAnsi"/>
          <w:b/>
          <w:noProof/>
          <w:color w:val="000000"/>
          <w:lang w:val="sr-Cyrl-CS"/>
        </w:rPr>
        <w:t>Sombor</w:t>
      </w:r>
      <w:r w:rsidR="002E6270" w:rsidRPr="001D40A0">
        <w:rPr>
          <w:rFonts w:asciiTheme="minorHAnsi" w:hAnsiTheme="minorHAnsi"/>
          <w:b/>
          <w:noProof/>
          <w:color w:val="000000"/>
          <w:lang w:val="sk-SK"/>
        </w:rPr>
        <w:t>e pre</w:t>
      </w:r>
      <w:r w:rsidR="000C3514" w:rsidRPr="001D40A0">
        <w:rPr>
          <w:rFonts w:asciiTheme="minorHAnsi" w:hAnsiTheme="minorHAnsi"/>
          <w:b/>
          <w:noProof/>
          <w:color w:val="000000"/>
          <w:lang w:val="sr-Cyrl-CS"/>
        </w:rPr>
        <w:t>:</w:t>
      </w:r>
    </w:p>
    <w:p w:rsidR="005C7414" w:rsidRPr="001D40A0" w:rsidRDefault="005C7414" w:rsidP="005C7414">
      <w:pPr>
        <w:pStyle w:val="ListParagraph"/>
        <w:spacing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</w:p>
    <w:p w:rsidR="00C12F4B" w:rsidRPr="001D40A0" w:rsidRDefault="002E6270" w:rsidP="005C7414">
      <w:pPr>
        <w:pStyle w:val="ListParagraph"/>
        <w:spacing w:after="120" w:line="280" w:lineRule="exact"/>
        <w:jc w:val="both"/>
        <w:rPr>
          <w:rFonts w:asciiTheme="minorHAnsi" w:hAnsiTheme="minorHAnsi"/>
          <w:noProof/>
          <w:color w:val="000000"/>
          <w:lang w:val="sk-SK"/>
        </w:rPr>
      </w:pPr>
      <w:r w:rsidRPr="001D40A0">
        <w:rPr>
          <w:rFonts w:asciiTheme="minorHAnsi" w:hAnsiTheme="minorHAnsi"/>
          <w:noProof/>
          <w:color w:val="000000"/>
          <w:lang w:val="sr-Cyrl-CS"/>
        </w:rPr>
        <w:lastRenderedPageBreak/>
        <w:t>ma</w:t>
      </w:r>
      <w:r w:rsidRPr="001D40A0">
        <w:rPr>
          <w:rFonts w:asciiTheme="minorHAnsi" w:hAnsiTheme="minorHAnsi"/>
          <w:noProof/>
          <w:color w:val="000000"/>
          <w:lang w:val="sk-SK"/>
        </w:rPr>
        <w:t>ď</w:t>
      </w:r>
      <w:r w:rsidRPr="001D40A0">
        <w:rPr>
          <w:rFonts w:asciiTheme="minorHAnsi" w:hAnsiTheme="minorHAnsi"/>
          <w:noProof/>
          <w:color w:val="000000"/>
          <w:lang w:val="sr-Cyrl-CS"/>
        </w:rPr>
        <w:t>arsk</w:t>
      </w:r>
      <w:r w:rsidRPr="001D40A0">
        <w:rPr>
          <w:rFonts w:asciiTheme="minorHAnsi" w:hAnsiTheme="minorHAnsi"/>
          <w:noProof/>
          <w:color w:val="000000"/>
          <w:lang w:val="sk-SK"/>
        </w:rPr>
        <w:t>ý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 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k </w:t>
      </w:r>
      <w:r w:rsidR="001C60B9" w:rsidRPr="001D40A0">
        <w:rPr>
          <w:rFonts w:asciiTheme="minorHAnsi" w:hAnsiTheme="minorHAnsi"/>
          <w:color w:val="000000"/>
          <w:lang w:val="sr-Cyrl-CS"/>
        </w:rPr>
        <w:t>– 3</w:t>
      </w:r>
      <w:r w:rsidR="00123957" w:rsidRPr="001D40A0">
        <w:rPr>
          <w:rFonts w:asciiTheme="minorHAnsi" w:hAnsiTheme="minorHAnsi"/>
          <w:color w:val="000000"/>
          <w:lang w:val="sr-Cyrl-CS"/>
        </w:rPr>
        <w:t xml:space="preserve">; </w:t>
      </w:r>
      <w:r w:rsidRPr="001D40A0">
        <w:rPr>
          <w:rFonts w:asciiTheme="minorHAnsi" w:hAnsiTheme="minorHAnsi"/>
          <w:noProof/>
          <w:color w:val="000000"/>
          <w:lang w:val="sr-Cyrl-CS"/>
        </w:rPr>
        <w:t>nem</w:t>
      </w:r>
      <w:r w:rsidRPr="001D40A0">
        <w:rPr>
          <w:rFonts w:asciiTheme="minorHAnsi" w:hAnsiTheme="minorHAnsi"/>
          <w:noProof/>
          <w:color w:val="000000"/>
          <w:lang w:val="sk-SK"/>
        </w:rPr>
        <w:t>ecký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 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slov</w:t>
      </w:r>
      <w:r w:rsidRPr="001D40A0">
        <w:rPr>
          <w:rFonts w:asciiTheme="minorHAnsi" w:hAnsiTheme="minorHAnsi"/>
          <w:color w:val="000000"/>
          <w:lang w:val="sk-SK"/>
        </w:rPr>
        <w:t>enský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rus</w:t>
      </w:r>
      <w:r w:rsidRPr="001D40A0">
        <w:rPr>
          <w:rFonts w:asciiTheme="minorHAnsi" w:hAnsiTheme="minorHAnsi"/>
          <w:color w:val="000000"/>
          <w:lang w:val="sk-SK"/>
        </w:rPr>
        <w:t>í</w:t>
      </w:r>
      <w:r w:rsidR="00DA3785" w:rsidRPr="001D40A0">
        <w:rPr>
          <w:rFonts w:asciiTheme="minorHAnsi" w:hAnsiTheme="minorHAnsi"/>
          <w:color w:val="000000"/>
          <w:lang w:val="sr-Cyrl-CS"/>
        </w:rPr>
        <w:t>nsk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2; </w:t>
      </w:r>
      <w:r w:rsidRPr="001D40A0">
        <w:rPr>
          <w:rFonts w:asciiTheme="minorHAnsi" w:hAnsiTheme="minorHAnsi"/>
          <w:noProof/>
          <w:color w:val="000000"/>
          <w:lang w:val="sr-Cyrl-CS"/>
        </w:rPr>
        <w:t>slov</w:t>
      </w:r>
      <w:r w:rsidRPr="001D40A0">
        <w:rPr>
          <w:rFonts w:asciiTheme="minorHAnsi" w:hAnsiTheme="minorHAnsi"/>
          <w:noProof/>
          <w:color w:val="000000"/>
          <w:lang w:val="sk-SK"/>
        </w:rPr>
        <w:t>inský</w:t>
      </w:r>
      <w:r w:rsidRPr="001D40A0">
        <w:rPr>
          <w:rFonts w:asciiTheme="minorHAnsi" w:hAnsiTheme="minorHAnsi"/>
          <w:noProof/>
          <w:color w:val="000000"/>
          <w:lang w:val="sr-Cyrl-CS"/>
        </w:rPr>
        <w:t xml:space="preserve"> 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ma</w:t>
      </w:r>
      <w:r w:rsidRPr="001D40A0">
        <w:rPr>
          <w:rFonts w:asciiTheme="minorHAnsi" w:hAnsiTheme="minorHAnsi"/>
          <w:color w:val="000000"/>
          <w:lang w:val="sk-SK"/>
        </w:rPr>
        <w:t>c</w:t>
      </w:r>
      <w:r w:rsidR="00DA3785" w:rsidRPr="001D40A0">
        <w:rPr>
          <w:rFonts w:asciiTheme="minorHAnsi" w:hAnsiTheme="minorHAnsi"/>
          <w:color w:val="000000"/>
          <w:lang w:val="sr-Cyrl-CS"/>
        </w:rPr>
        <w:t>ed</w:t>
      </w:r>
      <w:r w:rsidRPr="001D40A0">
        <w:rPr>
          <w:rFonts w:asciiTheme="minorHAnsi" w:hAnsiTheme="minorHAnsi"/>
          <w:color w:val="000000"/>
          <w:lang w:val="sk-SK"/>
        </w:rPr>
        <w:t>ó</w:t>
      </w:r>
      <w:r w:rsidR="00DA3785" w:rsidRPr="001D40A0">
        <w:rPr>
          <w:rFonts w:asciiTheme="minorHAnsi" w:hAnsiTheme="minorHAnsi"/>
          <w:color w:val="000000"/>
          <w:lang w:val="sr-Cyrl-CS"/>
        </w:rPr>
        <w:t>nsk</w:t>
      </w:r>
      <w:r w:rsidRPr="001D40A0">
        <w:rPr>
          <w:rFonts w:asciiTheme="minorHAnsi" w:hAnsiTheme="minorHAnsi"/>
          <w:color w:val="000000"/>
          <w:lang w:val="sk-SK"/>
        </w:rPr>
        <w:t>y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color w:val="000000"/>
          <w:lang w:val="sk-SK"/>
        </w:rPr>
        <w:t>čínsky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– 1; </w:t>
      </w:r>
      <w:r w:rsidR="009468FA" w:rsidRPr="001D40A0">
        <w:rPr>
          <w:rFonts w:asciiTheme="minorHAnsi" w:hAnsiTheme="minorHAnsi"/>
          <w:lang w:val="sk-SK"/>
        </w:rPr>
        <w:t xml:space="preserve">paštský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="00A8085E" w:rsidRPr="00DC270A">
        <w:rPr>
          <w:rFonts w:asciiTheme="minorHAnsi" w:hAnsiTheme="minorHAnsi"/>
          <w:color w:val="000000"/>
          <w:lang w:val="sr-Cyrl-CS"/>
        </w:rPr>
        <w:t>–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1; </w:t>
      </w:r>
      <w:r w:rsidR="00DA3785" w:rsidRPr="001D40A0">
        <w:rPr>
          <w:rFonts w:asciiTheme="minorHAnsi" w:hAnsiTheme="minorHAnsi"/>
          <w:color w:val="000000"/>
          <w:lang w:val="sr-Cyrl-CS"/>
        </w:rPr>
        <w:t>ara</w:t>
      </w:r>
      <w:r w:rsidR="009468FA" w:rsidRPr="001D40A0">
        <w:rPr>
          <w:rFonts w:asciiTheme="minorHAnsi" w:hAnsiTheme="minorHAnsi"/>
          <w:color w:val="000000"/>
          <w:lang w:val="sk-SK"/>
        </w:rPr>
        <w:t>b</w:t>
      </w:r>
      <w:r w:rsidR="00DA3785" w:rsidRPr="001D40A0">
        <w:rPr>
          <w:rFonts w:asciiTheme="minorHAnsi" w:hAnsiTheme="minorHAnsi"/>
          <w:color w:val="000000"/>
          <w:lang w:val="sr-Cyrl-CS"/>
        </w:rPr>
        <w:t>sk</w:t>
      </w:r>
      <w:r w:rsidR="009468FA" w:rsidRPr="001D40A0">
        <w:rPr>
          <w:rFonts w:asciiTheme="minorHAnsi" w:hAnsiTheme="minorHAnsi"/>
          <w:color w:val="000000"/>
          <w:lang w:val="sk-SK"/>
        </w:rPr>
        <w:t>ý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DA3785" w:rsidRPr="001D40A0">
        <w:rPr>
          <w:rFonts w:asciiTheme="minorHAnsi" w:hAnsiTheme="minorHAnsi"/>
          <w:color w:val="000000"/>
          <w:lang w:val="sr-Cyrl-CS"/>
        </w:rPr>
        <w:t>urdu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9468FA" w:rsidRPr="001D40A0">
        <w:rPr>
          <w:rFonts w:asciiTheme="minorHAnsi" w:hAnsiTheme="minorHAnsi"/>
          <w:color w:val="000000"/>
          <w:lang w:val="sk-SK"/>
        </w:rPr>
        <w:t>anglický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="009468FA" w:rsidRPr="001D40A0">
        <w:rPr>
          <w:rFonts w:asciiTheme="minorHAnsi" w:hAnsiTheme="minorHAnsi"/>
          <w:color w:val="000000"/>
          <w:lang w:val="sk-SK"/>
        </w:rPr>
        <w:t>c</w:t>
      </w:r>
      <w:r w:rsidR="009468FA" w:rsidRPr="001D40A0">
        <w:rPr>
          <w:rFonts w:asciiTheme="minorHAnsi" w:hAnsiTheme="minorHAnsi"/>
          <w:color w:val="000000"/>
          <w:lang w:val="sr-Cyrl-RS"/>
        </w:rPr>
        <w:t>h</w:t>
      </w:r>
      <w:r w:rsidR="009468FA" w:rsidRPr="001D40A0">
        <w:rPr>
          <w:rFonts w:asciiTheme="minorHAnsi" w:hAnsiTheme="minorHAnsi"/>
          <w:color w:val="000000"/>
          <w:lang w:val="sk-SK"/>
        </w:rPr>
        <w:t>orvátsky</w:t>
      </w:r>
      <w:r w:rsidR="009468FA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Pr="001D40A0">
        <w:rPr>
          <w:rFonts w:asciiTheme="minorHAnsi" w:hAnsiTheme="minorHAnsi"/>
          <w:noProof/>
          <w:color w:val="000000"/>
          <w:lang w:val="sr-Cyrl-CS"/>
        </w:rPr>
        <w:t>j</w:t>
      </w:r>
      <w:r w:rsidRPr="001D40A0">
        <w:rPr>
          <w:rFonts w:asciiTheme="minorHAnsi" w:hAnsiTheme="minorHAnsi"/>
          <w:noProof/>
          <w:color w:val="000000"/>
          <w:lang w:val="sk-SK"/>
        </w:rPr>
        <w:t>a</w:t>
      </w:r>
      <w:r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Pr="001D40A0">
        <w:rPr>
          <w:rFonts w:asciiTheme="minorHAnsi" w:hAnsiTheme="minorHAnsi"/>
          <w:noProof/>
          <w:color w:val="000000"/>
          <w:lang w:val="sk-SK"/>
        </w:rPr>
        <w:t>y</w:t>
      </w:r>
      <w:r w:rsidRPr="001D40A0">
        <w:rPr>
          <w:rFonts w:asciiTheme="minorHAnsi" w:hAnsiTheme="minorHAnsi"/>
          <w:noProof/>
          <w:color w:val="000000"/>
          <w:lang w:val="sr-Cyrl-CS"/>
        </w:rPr>
        <w:t>k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 – 1; </w:t>
      </w:r>
      <w:r w:rsidRPr="001D40A0">
        <w:rPr>
          <w:rFonts w:asciiTheme="minorHAnsi" w:hAnsiTheme="minorHAnsi"/>
          <w:lang w:val="sk-SK"/>
        </w:rPr>
        <w:t xml:space="preserve">posunková reč </w:t>
      </w:r>
      <w:r w:rsidR="001C60B9" w:rsidRPr="001D40A0">
        <w:rPr>
          <w:rFonts w:asciiTheme="minorHAnsi" w:hAnsiTheme="minorHAnsi"/>
          <w:color w:val="000000"/>
          <w:lang w:val="sr-Cyrl-CS"/>
        </w:rPr>
        <w:t xml:space="preserve">– 1. </w:t>
      </w:r>
    </w:p>
    <w:p w:rsidR="003160FA" w:rsidRPr="001D40A0" w:rsidRDefault="003160FA" w:rsidP="00F42FAE">
      <w:pPr>
        <w:spacing w:after="120" w:line="280" w:lineRule="exact"/>
        <w:jc w:val="center"/>
        <w:rPr>
          <w:rFonts w:asciiTheme="minorHAnsi" w:hAnsiTheme="minorHAnsi"/>
          <w:b/>
          <w:noProof/>
          <w:color w:val="000000"/>
          <w:lang w:val="sr-Latn-RS"/>
        </w:rPr>
      </w:pPr>
    </w:p>
    <w:p w:rsidR="009B4382" w:rsidRPr="001D40A0" w:rsidRDefault="009B4382" w:rsidP="00F42FAE">
      <w:pPr>
        <w:spacing w:after="120" w:line="280" w:lineRule="exact"/>
        <w:jc w:val="center"/>
        <w:rPr>
          <w:rFonts w:asciiTheme="minorHAnsi" w:hAnsiTheme="minorHAnsi"/>
          <w:b/>
          <w:noProof/>
          <w:color w:val="000000"/>
          <w:lang w:val="sk-SK"/>
        </w:rPr>
      </w:pPr>
      <w:r w:rsidRPr="001D40A0">
        <w:rPr>
          <w:rFonts w:asciiTheme="minorHAnsi" w:hAnsiTheme="minorHAnsi"/>
          <w:b/>
          <w:noProof/>
          <w:color w:val="000000"/>
          <w:lang w:val="sr-Cyrl-CS"/>
        </w:rPr>
        <w:t>II</w:t>
      </w:r>
      <w:r w:rsidR="005C7414" w:rsidRPr="001D40A0">
        <w:rPr>
          <w:rFonts w:asciiTheme="minorHAnsi" w:hAnsiTheme="minorHAnsi"/>
          <w:b/>
          <w:noProof/>
          <w:color w:val="000000"/>
          <w:lang w:val="sk-SK"/>
        </w:rPr>
        <w:t>.</w:t>
      </w:r>
    </w:p>
    <w:p w:rsidR="00D025A0" w:rsidRPr="001D40A0" w:rsidRDefault="009B4382" w:rsidP="00D025A0">
      <w:pPr>
        <w:ind w:firstLine="567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noProof/>
          <w:color w:val="000000"/>
          <w:lang w:val="sr-Cyrl-CS"/>
        </w:rPr>
        <w:tab/>
      </w:r>
      <w:r w:rsidR="00D025A0" w:rsidRPr="001D40A0">
        <w:rPr>
          <w:rFonts w:asciiTheme="minorHAnsi" w:hAnsiTheme="minorHAnsi"/>
          <w:lang w:val="sk-SK"/>
        </w:rPr>
        <w:t>Kandidát na stáleho súdneho prekladateľa alebo stá</w:t>
      </w:r>
      <w:r w:rsidR="006225BE">
        <w:rPr>
          <w:rFonts w:asciiTheme="minorHAnsi" w:hAnsiTheme="minorHAnsi"/>
          <w:lang w:val="sk-SK"/>
        </w:rPr>
        <w:t>leho súdneho tlmočíka znakov</w:t>
      </w:r>
      <w:r w:rsidR="00D025A0" w:rsidRPr="001D40A0">
        <w:rPr>
          <w:rFonts w:asciiTheme="minorHAnsi" w:hAnsiTheme="minorHAnsi"/>
          <w:lang w:val="sk-SK"/>
        </w:rPr>
        <w:t xml:space="preserve"> slepých, hluchých alebo nemých osôb (ďalej: kandidát) môže byť osoba, ktorá spĺňa nasledujúce všeobecné a osobitné  podmienky, ktoré preukáže spôsobom určeným v ozname.</w:t>
      </w:r>
    </w:p>
    <w:p w:rsidR="00D025A0" w:rsidRPr="001D40A0" w:rsidRDefault="00D025A0" w:rsidP="00D025A0">
      <w:pPr>
        <w:rPr>
          <w:rFonts w:asciiTheme="minorHAnsi" w:hAnsiTheme="minorHAnsi"/>
          <w:lang w:val="sk-SK"/>
        </w:rPr>
      </w:pPr>
    </w:p>
    <w:p w:rsidR="00D025A0" w:rsidRPr="001D40A0" w:rsidRDefault="00D025A0" w:rsidP="00D025A0">
      <w:pPr>
        <w:rPr>
          <w:rFonts w:asciiTheme="minorHAnsi" w:hAnsiTheme="minorHAnsi"/>
          <w:b/>
          <w:lang w:val="sk-SK"/>
        </w:rPr>
      </w:pPr>
      <w:r w:rsidRPr="001D40A0">
        <w:rPr>
          <w:rFonts w:asciiTheme="minorHAnsi" w:hAnsiTheme="minorHAnsi"/>
          <w:b/>
          <w:lang w:val="sk-SK"/>
        </w:rPr>
        <w:t>Všeobecné podmienky:</w:t>
      </w:r>
    </w:p>
    <w:p w:rsidR="00D025A0" w:rsidRPr="001D40A0" w:rsidRDefault="00D025A0" w:rsidP="00D025A0">
      <w:pPr>
        <w:numPr>
          <w:ilvl w:val="0"/>
          <w:numId w:val="17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aby bol plnoletý a mal bydlisko na území AP Vojvodiny</w:t>
      </w:r>
    </w:p>
    <w:p w:rsidR="00D025A0" w:rsidRPr="001D40A0" w:rsidRDefault="00D025A0" w:rsidP="00D025A0">
      <w:pPr>
        <w:numPr>
          <w:ilvl w:val="0"/>
          <w:numId w:val="18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splnenie tejto podmienky sa dosvedčuje osobným preukazom (biometrický osobný preukaz musí byť prečítaný),</w:t>
      </w:r>
    </w:p>
    <w:p w:rsidR="00D025A0" w:rsidRPr="001D40A0" w:rsidRDefault="00D025A0" w:rsidP="00D025A0">
      <w:pPr>
        <w:jc w:val="both"/>
        <w:rPr>
          <w:rFonts w:asciiTheme="minorHAnsi" w:hAnsiTheme="minorHAnsi"/>
          <w:lang w:val="sk-SK"/>
        </w:rPr>
      </w:pPr>
    </w:p>
    <w:p w:rsidR="00D025A0" w:rsidRPr="001D40A0" w:rsidRDefault="00D025A0" w:rsidP="00D025A0">
      <w:pPr>
        <w:numPr>
          <w:ilvl w:val="0"/>
          <w:numId w:val="17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aby bol štátnym občanom Srbska </w:t>
      </w:r>
    </w:p>
    <w:p w:rsidR="00D025A0" w:rsidRPr="001D40A0" w:rsidRDefault="00D025A0" w:rsidP="00D025A0">
      <w:pPr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- </w:t>
      </w:r>
      <w:r w:rsidR="003C430F" w:rsidRPr="001D40A0">
        <w:rPr>
          <w:rFonts w:asciiTheme="minorHAnsi" w:hAnsiTheme="minorHAnsi"/>
          <w:lang w:val="sk-SK"/>
        </w:rPr>
        <w:t xml:space="preserve"> </w:t>
      </w:r>
      <w:r w:rsidRPr="001D40A0">
        <w:rPr>
          <w:rFonts w:asciiTheme="minorHAnsi" w:hAnsiTheme="minorHAnsi"/>
          <w:lang w:val="sk-SK"/>
        </w:rPr>
        <w:t>splnenie tejto podmienky sa dosvedčuje potvrdením o štátnom občianstve,</w:t>
      </w:r>
      <w:r w:rsidR="003C430F" w:rsidRPr="001D40A0">
        <w:rPr>
          <w:rFonts w:asciiTheme="minorHAnsi" w:hAnsiTheme="minorHAnsi"/>
          <w:lang w:val="sk-SK"/>
        </w:rPr>
        <w:t xml:space="preserve"> ktoré nesmie byť staršie od šesť mesiacov</w:t>
      </w:r>
    </w:p>
    <w:p w:rsidR="00D025A0" w:rsidRPr="001D40A0" w:rsidRDefault="00D025A0" w:rsidP="00D025A0">
      <w:pPr>
        <w:jc w:val="both"/>
        <w:rPr>
          <w:rFonts w:asciiTheme="minorHAnsi" w:hAnsiTheme="minorHAnsi"/>
          <w:lang w:val="sk-SK"/>
        </w:rPr>
      </w:pPr>
    </w:p>
    <w:p w:rsidR="00D025A0" w:rsidRPr="001D40A0" w:rsidRDefault="00D025A0" w:rsidP="00D025A0">
      <w:pPr>
        <w:numPr>
          <w:ilvl w:val="0"/>
          <w:numId w:val="17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aby mal najmenej vysoké školské vzdelanie </w:t>
      </w:r>
      <w:r w:rsidR="003C430F" w:rsidRPr="001D40A0">
        <w:rPr>
          <w:rFonts w:asciiTheme="minorHAnsi" w:hAnsiTheme="minorHAnsi"/>
          <w:lang w:val="sk-SK"/>
        </w:rPr>
        <w:t>(pre kandidátov na stálych súdnych prekladateľov)</w:t>
      </w:r>
    </w:p>
    <w:p w:rsidR="00D025A0" w:rsidRPr="001D40A0" w:rsidRDefault="00D025A0" w:rsidP="00D025A0">
      <w:pPr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- splnenie tejto podmienky sa </w:t>
      </w:r>
      <w:r w:rsidR="003C430F" w:rsidRPr="001D40A0">
        <w:rPr>
          <w:rFonts w:asciiTheme="minorHAnsi" w:hAnsiTheme="minorHAnsi"/>
          <w:lang w:val="sk-SK"/>
        </w:rPr>
        <w:t xml:space="preserve">dosvedčuje diplomom </w:t>
      </w:r>
      <w:r w:rsidRPr="001D40A0">
        <w:rPr>
          <w:rFonts w:asciiTheme="minorHAnsi" w:hAnsiTheme="minorHAnsi"/>
          <w:lang w:val="sk-SK"/>
        </w:rPr>
        <w:t xml:space="preserve">o vysokom školskom vzdelaní, </w:t>
      </w:r>
    </w:p>
    <w:p w:rsidR="001F7C45" w:rsidRPr="001D40A0" w:rsidRDefault="001F7C45" w:rsidP="00D025A0">
      <w:pPr>
        <w:contextualSpacing/>
        <w:jc w:val="both"/>
        <w:rPr>
          <w:rFonts w:asciiTheme="minorHAnsi" w:hAnsiTheme="minorHAnsi"/>
          <w:lang w:val="sk-SK"/>
        </w:rPr>
      </w:pPr>
    </w:p>
    <w:p w:rsidR="001F7C45" w:rsidRPr="001D40A0" w:rsidRDefault="001F7C45" w:rsidP="00D025A0">
      <w:pPr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4.      aby mal najmenej štvorročné stredné školské vzdelanie – štvrtý stupeň (pre kandidátov na stálych súdnych tlmočníkov znakov slepých, hluchých alebo nemých osôb)</w:t>
      </w:r>
    </w:p>
    <w:p w:rsidR="001F7C45" w:rsidRPr="001D40A0" w:rsidRDefault="001F7C45" w:rsidP="001F7C45">
      <w:pPr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- splnenie tejto podmienky sa dosvedčuje diplomom o strednom školskom vzdelaní, </w:t>
      </w:r>
    </w:p>
    <w:p w:rsidR="00D025A0" w:rsidRPr="001D40A0" w:rsidRDefault="00D025A0" w:rsidP="00D025A0">
      <w:pPr>
        <w:jc w:val="both"/>
        <w:rPr>
          <w:rFonts w:asciiTheme="minorHAnsi" w:hAnsiTheme="minorHAnsi"/>
          <w:lang w:val="sk-SK"/>
        </w:rPr>
      </w:pPr>
    </w:p>
    <w:p w:rsidR="00D025A0" w:rsidRPr="001D40A0" w:rsidRDefault="00D025A0" w:rsidP="00114959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aby mu nebol prerušený pracovný pomer v štátnom orgáne pre ťažšie porušenie povinností z pracovného vzťahu </w:t>
      </w:r>
    </w:p>
    <w:p w:rsidR="00D025A0" w:rsidRPr="001D40A0" w:rsidRDefault="00D025A0" w:rsidP="00D025A0">
      <w:pPr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- </w:t>
      </w:r>
      <w:r w:rsidR="00114959" w:rsidRPr="001D40A0">
        <w:rPr>
          <w:rFonts w:asciiTheme="minorHAnsi" w:hAnsiTheme="minorHAnsi"/>
          <w:lang w:val="sk-SK"/>
        </w:rPr>
        <w:t>splnenie podmienky platí iba pre tých kandidátov, ktorí boli alebo sú v pracovnom pomere v štátnom orgáne.</w:t>
      </w:r>
      <w:r w:rsidRPr="001D40A0">
        <w:rPr>
          <w:rFonts w:asciiTheme="minorHAnsi" w:hAnsiTheme="minorHAnsi"/>
          <w:lang w:val="sk-SK"/>
        </w:rPr>
        <w:t xml:space="preserve"> </w:t>
      </w:r>
      <w:r w:rsidR="00114959" w:rsidRPr="001D40A0">
        <w:rPr>
          <w:rFonts w:asciiTheme="minorHAnsi" w:hAnsiTheme="minorHAnsi"/>
          <w:lang w:val="sk-SK"/>
        </w:rPr>
        <w:t xml:space="preserve">Splnenie podmienky </w:t>
      </w:r>
      <w:r w:rsidRPr="001D40A0">
        <w:rPr>
          <w:rFonts w:asciiTheme="minorHAnsi" w:hAnsiTheme="minorHAnsi"/>
          <w:lang w:val="sk-SK"/>
        </w:rPr>
        <w:t>sa preukazuje podpísaním vyhlášky kandidáta, že mu/jej nezanikol pracovný pomer v štátnom orgáne z dôvodu uloženého disciplinárneho opatrenia. Kandidát sám zostavuje a podpisuje vyhlášku,</w:t>
      </w:r>
    </w:p>
    <w:p w:rsidR="00D025A0" w:rsidRPr="001D40A0" w:rsidRDefault="00D025A0" w:rsidP="00D025A0">
      <w:pPr>
        <w:jc w:val="both"/>
        <w:rPr>
          <w:rFonts w:asciiTheme="minorHAnsi" w:hAnsiTheme="minorHAnsi"/>
          <w:lang w:val="sk-SK"/>
        </w:rPr>
      </w:pPr>
    </w:p>
    <w:p w:rsidR="00D025A0" w:rsidRPr="001D40A0" w:rsidRDefault="00D025A0" w:rsidP="00114959">
      <w:pPr>
        <w:numPr>
          <w:ilvl w:val="0"/>
          <w:numId w:val="19"/>
        </w:numPr>
        <w:spacing w:after="200" w:line="276" w:lineRule="auto"/>
        <w:ind w:left="0" w:firstLine="0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aby nebol odsúdený na trest väzenia v trvaní najmenej šiestich mesiacov </w:t>
      </w:r>
    </w:p>
    <w:p w:rsidR="00D025A0" w:rsidRPr="001D40A0" w:rsidRDefault="00D025A0" w:rsidP="00D025A0">
      <w:pPr>
        <w:numPr>
          <w:ilvl w:val="0"/>
          <w:numId w:val="18"/>
        </w:numPr>
        <w:spacing w:after="200" w:line="276" w:lineRule="auto"/>
        <w:ind w:left="0" w:hanging="11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splnenie podmienky sa preukazuje na základe osvedčenia</w:t>
      </w:r>
      <w:r w:rsidR="00E34691" w:rsidRPr="001D40A0">
        <w:rPr>
          <w:rFonts w:asciiTheme="minorHAnsi" w:hAnsiTheme="minorHAnsi"/>
          <w:lang w:val="sk-SK"/>
        </w:rPr>
        <w:t xml:space="preserve"> z trestnej evidencie príslušnej</w:t>
      </w:r>
      <w:r w:rsidRPr="001D40A0">
        <w:rPr>
          <w:rFonts w:asciiTheme="minorHAnsi" w:hAnsiTheme="minorHAnsi"/>
          <w:lang w:val="sk-SK"/>
        </w:rPr>
        <w:t xml:space="preserve"> </w:t>
      </w:r>
      <w:r w:rsidR="00E34691" w:rsidRPr="001D40A0">
        <w:rPr>
          <w:rFonts w:asciiTheme="minorHAnsi" w:hAnsiTheme="minorHAnsi"/>
          <w:lang w:val="sk-SK"/>
        </w:rPr>
        <w:t>Policajnej správy MV RS</w:t>
      </w:r>
      <w:r w:rsidRPr="001D40A0">
        <w:rPr>
          <w:rFonts w:asciiTheme="minorHAnsi" w:hAnsiTheme="minorHAnsi"/>
          <w:lang w:val="sk-SK"/>
        </w:rPr>
        <w:t xml:space="preserve">, ktoré nesmie byť staršie </w:t>
      </w:r>
      <w:r w:rsidR="00E34691" w:rsidRPr="001D40A0">
        <w:rPr>
          <w:rFonts w:asciiTheme="minorHAnsi" w:hAnsiTheme="minorHAnsi"/>
          <w:lang w:val="sk-SK"/>
        </w:rPr>
        <w:t>od</w:t>
      </w:r>
      <w:r w:rsidRPr="001D40A0">
        <w:rPr>
          <w:rFonts w:asciiTheme="minorHAnsi" w:hAnsiTheme="minorHAnsi"/>
          <w:lang w:val="sk-SK"/>
        </w:rPr>
        <w:t xml:space="preserve"> šesť mesiacov.</w:t>
      </w:r>
    </w:p>
    <w:p w:rsidR="00B11089" w:rsidRPr="001D40A0" w:rsidRDefault="00B11089" w:rsidP="00D025A0">
      <w:pPr>
        <w:spacing w:after="120" w:line="280" w:lineRule="exact"/>
        <w:jc w:val="both"/>
        <w:rPr>
          <w:rFonts w:asciiTheme="minorHAnsi" w:hAnsiTheme="minorHAnsi"/>
          <w:noProof/>
          <w:lang w:val="sr-Cyrl-CS"/>
        </w:rPr>
      </w:pPr>
    </w:p>
    <w:p w:rsidR="00861AC6" w:rsidRPr="001D40A0" w:rsidRDefault="00861AC6" w:rsidP="00861AC6">
      <w:pPr>
        <w:rPr>
          <w:rFonts w:asciiTheme="minorHAnsi" w:hAnsiTheme="minorHAnsi"/>
          <w:b/>
          <w:lang w:val="sk-SK"/>
        </w:rPr>
      </w:pPr>
      <w:r w:rsidRPr="001D40A0">
        <w:rPr>
          <w:rFonts w:asciiTheme="minorHAnsi" w:hAnsiTheme="minorHAnsi"/>
          <w:b/>
          <w:lang w:val="sk-SK"/>
        </w:rPr>
        <w:t>Osobitné podmienky pre kandidátov:</w:t>
      </w:r>
    </w:p>
    <w:p w:rsidR="00861AC6" w:rsidRPr="001D40A0" w:rsidRDefault="00861AC6" w:rsidP="00861AC6">
      <w:pPr>
        <w:rPr>
          <w:rFonts w:asciiTheme="minorHAnsi" w:hAnsiTheme="minorHAnsi"/>
          <w:lang w:val="sk-SK"/>
        </w:rPr>
      </w:pPr>
    </w:p>
    <w:p w:rsidR="00861AC6" w:rsidRPr="001D40A0" w:rsidRDefault="00861AC6" w:rsidP="00861AC6">
      <w:pPr>
        <w:numPr>
          <w:ilvl w:val="0"/>
          <w:numId w:val="20"/>
        </w:numPr>
        <w:spacing w:after="200" w:line="276" w:lineRule="auto"/>
        <w:ind w:left="0" w:hanging="11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lastRenderedPageBreak/>
        <w:t xml:space="preserve">aby mal zodpovedajúce vysoké školské vzdelanie pre určitý cudzí jazyk alebo aby úplne poznal jazyk z ktorého a do ktorého prekladá ústny prejav alebo napísaný text </w:t>
      </w:r>
    </w:p>
    <w:p w:rsidR="00861AC6" w:rsidRPr="001D40A0" w:rsidRDefault="00861AC6" w:rsidP="00861AC6">
      <w:pPr>
        <w:ind w:left="720"/>
        <w:contextualSpacing/>
        <w:jc w:val="both"/>
        <w:rPr>
          <w:rFonts w:asciiTheme="minorHAnsi" w:hAnsiTheme="minorHAnsi"/>
          <w:lang w:val="sk-SK"/>
        </w:rPr>
      </w:pPr>
    </w:p>
    <w:p w:rsidR="00861AC6" w:rsidRPr="001D40A0" w:rsidRDefault="00861AC6" w:rsidP="00861AC6">
      <w:pPr>
        <w:numPr>
          <w:ilvl w:val="0"/>
          <w:numId w:val="21"/>
        </w:numPr>
        <w:spacing w:after="200" w:line="276" w:lineRule="auto"/>
        <w:ind w:left="0" w:firstLine="54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splnenie tejto podmienky sa dosvedčuje alternatívne:</w:t>
      </w:r>
    </w:p>
    <w:p w:rsidR="00D60D69" w:rsidRPr="001D40A0" w:rsidRDefault="00861AC6" w:rsidP="00D60D6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diplomom o získanom vysokom školskom vzdelaní </w:t>
      </w:r>
      <w:r w:rsidR="00D60D69" w:rsidRPr="001D40A0">
        <w:rPr>
          <w:rFonts w:asciiTheme="minorHAnsi" w:hAnsiTheme="minorHAnsi"/>
          <w:lang w:val="sk-SK"/>
        </w:rPr>
        <w:t xml:space="preserve">zodpovedajúcom </w:t>
      </w:r>
      <w:r w:rsidRPr="001D40A0">
        <w:rPr>
          <w:rFonts w:asciiTheme="minorHAnsi" w:hAnsiTheme="minorHAnsi"/>
          <w:lang w:val="sk-SK"/>
        </w:rPr>
        <w:t>pre určitý cudzí jazyk</w:t>
      </w:r>
      <w:r w:rsidR="00D60D69" w:rsidRPr="001D40A0">
        <w:rPr>
          <w:rFonts w:asciiTheme="minorHAnsi" w:hAnsiTheme="minorHAnsi"/>
          <w:lang w:val="sk-SK"/>
        </w:rPr>
        <w:t xml:space="preserve"> (pre kandidátov na stálych súdnych prekladateľov);</w:t>
      </w:r>
      <w:r w:rsidRPr="001D40A0">
        <w:rPr>
          <w:rFonts w:asciiTheme="minorHAnsi" w:hAnsiTheme="minorHAnsi"/>
          <w:lang w:val="sk-SK"/>
        </w:rPr>
        <w:t xml:space="preserve"> </w:t>
      </w:r>
    </w:p>
    <w:p w:rsidR="00861AC6" w:rsidRPr="001D40A0" w:rsidRDefault="00861AC6" w:rsidP="00D60D6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 ceftifikátom, potvrdením alebo iným zodpovedajúcim dôkazom  príslušnej organizácie, ktorým sa preukazujje odborná kompetencia na vykonávanie úkonov tlmočníka pre posunkovú reč, resp. odborej kompetencie na prekladanie hovorenej reči do posunkovej reči a posunkovej reči do hovorenej reči</w:t>
      </w:r>
      <w:r w:rsidR="00D60D69" w:rsidRPr="001D40A0">
        <w:rPr>
          <w:rFonts w:asciiTheme="minorHAnsi" w:hAnsiTheme="minorHAnsi"/>
          <w:lang w:val="sk-SK"/>
        </w:rPr>
        <w:t xml:space="preserve"> (pre kandidátov na stálych súdnych tlmočníkov znakov slepých, hluchých alebo nemých osôb);</w:t>
      </w:r>
    </w:p>
    <w:p w:rsidR="00861AC6" w:rsidRPr="001D40A0" w:rsidRDefault="00861AC6" w:rsidP="00D60D6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osvedčením komisie o zloženej previerke z jazykových poznatkov,</w:t>
      </w:r>
    </w:p>
    <w:p w:rsidR="00861AC6" w:rsidRPr="001D40A0" w:rsidRDefault="00861AC6" w:rsidP="00D60D6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previerkou poznatkov z jazyka, ktorú vykonáva komisia, </w:t>
      </w:r>
    </w:p>
    <w:p w:rsidR="00861AC6" w:rsidRPr="001D40A0" w:rsidRDefault="00861AC6" w:rsidP="00861AC6">
      <w:pPr>
        <w:rPr>
          <w:rFonts w:asciiTheme="minorHAnsi" w:hAnsiTheme="minorHAnsi"/>
          <w:lang w:val="sk-SK"/>
        </w:rPr>
      </w:pPr>
    </w:p>
    <w:p w:rsidR="00861AC6" w:rsidRPr="001D40A0" w:rsidRDefault="00861AC6" w:rsidP="00861AC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aby poznal právnu terminológiu používanú v jazyku, z ktorého a do ktorého prekladá:</w:t>
      </w:r>
    </w:p>
    <w:p w:rsidR="00D60D69" w:rsidRPr="001D40A0" w:rsidRDefault="00861AC6" w:rsidP="00D60D69">
      <w:pPr>
        <w:numPr>
          <w:ilvl w:val="0"/>
          <w:numId w:val="18"/>
        </w:numPr>
        <w:spacing w:before="120" w:after="120" w:line="280" w:lineRule="exact"/>
        <w:contextualSpacing/>
        <w:jc w:val="both"/>
        <w:rPr>
          <w:rFonts w:asciiTheme="minorHAnsi" w:hAnsiTheme="minorHAnsi"/>
          <w:b/>
          <w:noProof/>
          <w:color w:val="000000"/>
          <w:lang w:val="sr-Cyrl-CS"/>
        </w:rPr>
      </w:pPr>
      <w:r w:rsidRPr="001D40A0">
        <w:rPr>
          <w:rFonts w:asciiTheme="minorHAnsi" w:hAnsiTheme="minorHAnsi"/>
          <w:lang w:val="sk-SK"/>
        </w:rPr>
        <w:t>splnenie tejto podmienky sa dosvedčuje</w:t>
      </w:r>
      <w:r w:rsidR="00D60D69" w:rsidRPr="001D40A0">
        <w:rPr>
          <w:rFonts w:asciiTheme="minorHAnsi" w:hAnsiTheme="minorHAnsi"/>
          <w:lang w:val="sk-SK"/>
        </w:rPr>
        <w:t xml:space="preserve"> previerkou vedomostí z právnej terminológie, ktorú uskutočňuje komisia, resp. osvedčením komisie o predchádzajúcej zloženej previerke vedomostí </w:t>
      </w:r>
      <w:r w:rsidR="000D680B" w:rsidRPr="001D40A0">
        <w:rPr>
          <w:rFonts w:asciiTheme="minorHAnsi" w:hAnsiTheme="minorHAnsi"/>
          <w:lang w:val="sk-SK"/>
        </w:rPr>
        <w:t xml:space="preserve">z </w:t>
      </w:r>
      <w:r w:rsidR="00D60D69" w:rsidRPr="001D40A0">
        <w:rPr>
          <w:rFonts w:asciiTheme="minorHAnsi" w:hAnsiTheme="minorHAnsi"/>
          <w:lang w:val="sk-SK"/>
        </w:rPr>
        <w:t>právnej terminológie;</w:t>
      </w:r>
      <w:r w:rsidRPr="001D40A0">
        <w:rPr>
          <w:rFonts w:asciiTheme="minorHAnsi" w:hAnsiTheme="minorHAnsi"/>
          <w:lang w:val="sk-SK"/>
        </w:rPr>
        <w:t xml:space="preserve"> </w:t>
      </w:r>
    </w:p>
    <w:p w:rsidR="00D60D69" w:rsidRPr="001D40A0" w:rsidRDefault="00D60D69" w:rsidP="00D60D69">
      <w:pPr>
        <w:pStyle w:val="ListParagraph"/>
        <w:numPr>
          <w:ilvl w:val="0"/>
          <w:numId w:val="20"/>
        </w:numPr>
        <w:spacing w:before="120"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noProof/>
          <w:color w:val="000000"/>
          <w:lang w:val="sk-SK"/>
        </w:rPr>
        <w:t>aby mal najmenej päť rokov skúsenosti na prekladateľských úkonoch</w:t>
      </w:r>
    </w:p>
    <w:p w:rsidR="00D60D69" w:rsidRPr="001D40A0" w:rsidRDefault="00D60D69" w:rsidP="00D60D69">
      <w:pPr>
        <w:pStyle w:val="ListParagraph"/>
        <w:numPr>
          <w:ilvl w:val="0"/>
          <w:numId w:val="18"/>
        </w:numPr>
        <w:spacing w:before="120"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noProof/>
          <w:color w:val="000000"/>
          <w:lang w:val="sk-SK"/>
        </w:rPr>
        <w:t>splnenie podmienky sa dosvedčuje na základe potvrdení alebo iných zodpovedajúcich dôkazov o skúsenosti v prekladateľských úkonoch.</w:t>
      </w:r>
    </w:p>
    <w:p w:rsidR="00D60D69" w:rsidRPr="001D40A0" w:rsidRDefault="00D60D69" w:rsidP="00D60D69">
      <w:pPr>
        <w:spacing w:before="120" w:after="120" w:line="280" w:lineRule="exact"/>
        <w:ind w:left="720"/>
        <w:contextualSpacing/>
        <w:rPr>
          <w:rFonts w:asciiTheme="minorHAnsi" w:hAnsiTheme="minorHAnsi"/>
          <w:lang w:val="sk-SK"/>
        </w:rPr>
      </w:pPr>
    </w:p>
    <w:p w:rsidR="009B4382" w:rsidRPr="001D40A0" w:rsidRDefault="009B4382" w:rsidP="00D60D69">
      <w:pPr>
        <w:spacing w:before="120" w:after="120" w:line="280" w:lineRule="exact"/>
        <w:ind w:left="720"/>
        <w:contextualSpacing/>
        <w:jc w:val="center"/>
        <w:rPr>
          <w:rFonts w:asciiTheme="minorHAnsi" w:hAnsiTheme="minorHAnsi"/>
          <w:b/>
          <w:noProof/>
          <w:color w:val="000000"/>
          <w:lang w:val="sk-SK"/>
        </w:rPr>
      </w:pPr>
      <w:r w:rsidRPr="001D40A0">
        <w:rPr>
          <w:rFonts w:asciiTheme="minorHAnsi" w:hAnsiTheme="minorHAnsi"/>
          <w:b/>
          <w:noProof/>
          <w:color w:val="000000"/>
          <w:lang w:val="sr-Cyrl-CS"/>
        </w:rPr>
        <w:t>III</w:t>
      </w:r>
      <w:r w:rsidR="005F0F15" w:rsidRPr="001D40A0">
        <w:rPr>
          <w:rFonts w:asciiTheme="minorHAnsi" w:hAnsiTheme="minorHAnsi"/>
          <w:b/>
          <w:noProof/>
          <w:color w:val="000000"/>
          <w:lang w:val="sk-SK"/>
        </w:rPr>
        <w:t>.</w:t>
      </w:r>
    </w:p>
    <w:p w:rsidR="003E1741" w:rsidRPr="001D40A0" w:rsidRDefault="00F42FAE" w:rsidP="00BD23D3">
      <w:pPr>
        <w:ind w:firstLine="142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noProof/>
          <w:color w:val="000000"/>
          <w:lang w:val="sr-Cyrl-CS"/>
        </w:rPr>
        <w:tab/>
      </w:r>
      <w:r w:rsidR="00BD23D3" w:rsidRPr="001D40A0">
        <w:rPr>
          <w:rFonts w:asciiTheme="minorHAnsi" w:hAnsiTheme="minorHAnsi"/>
          <w:lang w:val="sk-SK"/>
        </w:rPr>
        <w:t>Kandidát spolu s prihláškou na oznam doručuje originál alebo overenú fotokópiu uvedených dokladov</w:t>
      </w:r>
      <w:r w:rsidR="00D20D79" w:rsidRPr="001D40A0">
        <w:rPr>
          <w:rFonts w:asciiTheme="minorHAnsi" w:hAnsiTheme="minorHAnsi"/>
          <w:noProof/>
          <w:color w:val="000000"/>
          <w:lang w:val="sr-Cyrl-CS"/>
        </w:rPr>
        <w:t>,</w:t>
      </w:r>
      <w:r w:rsidR="00102B95" w:rsidRPr="00DC270A">
        <w:rPr>
          <w:rFonts w:asciiTheme="minorHAnsi" w:hAnsiTheme="minorHAnsi"/>
          <w:lang w:val="sk-SK"/>
        </w:rPr>
        <w:t xml:space="preserve"> </w:t>
      </w:r>
      <w:r w:rsidR="00DA3785" w:rsidRPr="001D40A0">
        <w:rPr>
          <w:rFonts w:asciiTheme="minorHAnsi" w:hAnsiTheme="minorHAnsi"/>
          <w:lang w:val="sr-Cyrl-RS"/>
        </w:rPr>
        <w:t>overen</w:t>
      </w:r>
      <w:r w:rsidR="00BD23D3" w:rsidRPr="001D40A0">
        <w:rPr>
          <w:rFonts w:asciiTheme="minorHAnsi" w:hAnsiTheme="minorHAnsi"/>
          <w:lang w:val="sk-SK"/>
        </w:rPr>
        <w:t>ú</w:t>
      </w:r>
      <w:r w:rsidR="00CF196B" w:rsidRPr="001D40A0">
        <w:rPr>
          <w:rFonts w:asciiTheme="minorHAnsi" w:hAnsiTheme="minorHAnsi"/>
          <w:lang w:val="sr-Cyrl-RS"/>
        </w:rPr>
        <w:t xml:space="preserve"> </w:t>
      </w:r>
      <w:r w:rsidR="00BD23D3" w:rsidRPr="001D40A0">
        <w:rPr>
          <w:rFonts w:asciiTheme="minorHAnsi" w:hAnsiTheme="minorHAnsi"/>
          <w:lang w:val="sk-SK"/>
        </w:rPr>
        <w:t>notárom alebo</w:t>
      </w:r>
      <w:r w:rsidR="00BC1EDD" w:rsidRPr="001D40A0">
        <w:rPr>
          <w:rFonts w:asciiTheme="minorHAnsi" w:hAnsiTheme="minorHAnsi"/>
          <w:lang w:val="sk-SK"/>
        </w:rPr>
        <w:t xml:space="preserve"> v obecných správach, pre ktoré neboli vymenoní</w:t>
      </w:r>
      <w:r w:rsidR="00BD23D3" w:rsidRPr="001D40A0">
        <w:rPr>
          <w:rFonts w:asciiTheme="minorHAnsi" w:hAnsiTheme="minorHAnsi"/>
          <w:lang w:val="sk-SK"/>
        </w:rPr>
        <w:t xml:space="preserve"> notári. </w:t>
      </w:r>
    </w:p>
    <w:p w:rsidR="009B4382" w:rsidRPr="001D40A0" w:rsidRDefault="003E1741" w:rsidP="00705C79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noProof/>
          <w:lang w:val="sr-Cyrl-CS"/>
        </w:rPr>
        <w:tab/>
      </w:r>
      <w:r w:rsidR="00DA3785" w:rsidRPr="001D40A0">
        <w:rPr>
          <w:rFonts w:asciiTheme="minorHAnsi" w:hAnsiTheme="minorHAnsi"/>
          <w:noProof/>
          <w:lang w:val="sr-Cyrl-CS"/>
        </w:rPr>
        <w:t>D</w:t>
      </w:r>
      <w:r w:rsidR="00D15E7C" w:rsidRPr="001D40A0">
        <w:rPr>
          <w:rFonts w:asciiTheme="minorHAnsi" w:hAnsiTheme="minorHAnsi"/>
          <w:noProof/>
          <w:lang w:val="sk-SK"/>
        </w:rPr>
        <w:t xml:space="preserve">ôkaz o splnení podmienok z článku 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Pr="001D40A0">
        <w:rPr>
          <w:rFonts w:asciiTheme="minorHAnsi" w:hAnsiTheme="minorHAnsi"/>
          <w:noProof/>
          <w:lang w:val="sr-Latn-RS"/>
        </w:rPr>
        <w:t>II</w:t>
      </w:r>
      <w:r w:rsidR="00D15E7C" w:rsidRPr="001D40A0">
        <w:rPr>
          <w:rFonts w:asciiTheme="minorHAnsi" w:hAnsiTheme="minorHAnsi"/>
          <w:noProof/>
          <w:lang w:val="sr-Latn-RS"/>
        </w:rPr>
        <w:t>.</w:t>
      </w:r>
      <w:r w:rsidRPr="001D40A0">
        <w:rPr>
          <w:rFonts w:asciiTheme="minorHAnsi" w:hAnsiTheme="minorHAnsi"/>
          <w:noProof/>
          <w:lang w:val="sr-Latn-RS"/>
        </w:rPr>
        <w:t xml:space="preserve"> </w:t>
      </w:r>
      <w:r w:rsidR="00D15E7C" w:rsidRPr="001D40A0">
        <w:rPr>
          <w:rFonts w:asciiTheme="minorHAnsi" w:hAnsiTheme="minorHAnsi"/>
          <w:noProof/>
          <w:lang w:val="sk-SK"/>
        </w:rPr>
        <w:t>odsek</w:t>
      </w:r>
      <w:r w:rsidR="00D15E7C" w:rsidRPr="001D40A0">
        <w:rPr>
          <w:rFonts w:asciiTheme="minorHAnsi" w:hAnsiTheme="minorHAnsi"/>
          <w:noProof/>
          <w:lang w:val="sr-Cyrl-RS"/>
        </w:rPr>
        <w:t xml:space="preserve"> 1</w:t>
      </w:r>
      <w:r w:rsidR="00D15E7C" w:rsidRPr="001D40A0">
        <w:rPr>
          <w:rFonts w:asciiTheme="minorHAnsi" w:hAnsiTheme="minorHAnsi"/>
          <w:noProof/>
          <w:lang w:val="sk-SK"/>
        </w:rPr>
        <w:t xml:space="preserve"> bodu</w:t>
      </w:r>
      <w:r w:rsidR="00AB6FB7" w:rsidRPr="001D40A0">
        <w:rPr>
          <w:rFonts w:asciiTheme="minorHAnsi" w:hAnsiTheme="minorHAnsi"/>
          <w:noProof/>
          <w:lang w:val="sr-Cyrl-RS"/>
        </w:rPr>
        <w:t xml:space="preserve"> 2</w:t>
      </w:r>
      <w:r w:rsidR="00D15E7C" w:rsidRPr="001D40A0">
        <w:rPr>
          <w:rFonts w:asciiTheme="minorHAnsi" w:hAnsiTheme="minorHAnsi"/>
          <w:noProof/>
          <w:lang w:val="sk-SK"/>
        </w:rPr>
        <w:t xml:space="preserve"> a </w:t>
      </w:r>
      <w:r w:rsidR="00AB6FB7" w:rsidRPr="001D40A0">
        <w:rPr>
          <w:rFonts w:asciiTheme="minorHAnsi" w:hAnsiTheme="minorHAnsi"/>
          <w:noProof/>
          <w:lang w:val="sr-Cyrl-RS"/>
        </w:rPr>
        <w:t>6</w:t>
      </w:r>
      <w:r w:rsidRPr="001D40A0">
        <w:rPr>
          <w:rFonts w:asciiTheme="minorHAnsi" w:hAnsiTheme="minorHAnsi"/>
          <w:noProof/>
          <w:lang w:val="sr-Cyrl-RS"/>
        </w:rPr>
        <w:t xml:space="preserve">, </w:t>
      </w:r>
      <w:r w:rsidR="00D15E7C" w:rsidRPr="001D40A0">
        <w:rPr>
          <w:rFonts w:asciiTheme="minorHAnsi" w:hAnsiTheme="minorHAnsi"/>
          <w:noProof/>
          <w:lang w:val="sk-SK"/>
        </w:rPr>
        <w:t xml:space="preserve">v súlade s článkom </w:t>
      </w:r>
      <w:r w:rsidR="00D15E7C" w:rsidRPr="001D40A0">
        <w:rPr>
          <w:rFonts w:asciiTheme="minorHAnsi" w:hAnsiTheme="minorHAnsi"/>
          <w:noProof/>
          <w:lang w:val="sr-Cyrl-CS"/>
        </w:rPr>
        <w:t>103</w:t>
      </w:r>
      <w:r w:rsidR="00D15E7C" w:rsidRPr="001D40A0">
        <w:rPr>
          <w:rFonts w:asciiTheme="minorHAnsi" w:hAnsiTheme="minorHAnsi"/>
          <w:noProof/>
          <w:lang w:val="sk-SK"/>
        </w:rPr>
        <w:t xml:space="preserve"> odsek</w:t>
      </w:r>
      <w:r w:rsidR="00D15E7C" w:rsidRPr="001D40A0">
        <w:rPr>
          <w:rFonts w:asciiTheme="minorHAnsi" w:hAnsiTheme="minorHAnsi"/>
          <w:noProof/>
          <w:lang w:val="sr-Cyrl-CS"/>
        </w:rPr>
        <w:t xml:space="preserve"> 2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lang w:val="sr-Cyrl-CS"/>
        </w:rPr>
        <w:t>Z</w:t>
      </w:r>
      <w:r w:rsidR="00D15E7C" w:rsidRPr="001D40A0">
        <w:rPr>
          <w:rFonts w:asciiTheme="minorHAnsi" w:hAnsiTheme="minorHAnsi"/>
          <w:noProof/>
          <w:lang w:val="sk-SK"/>
        </w:rPr>
        <w:t>á</w:t>
      </w:r>
      <w:r w:rsidR="00DA3785" w:rsidRPr="001D40A0">
        <w:rPr>
          <w:rFonts w:asciiTheme="minorHAnsi" w:hAnsiTheme="minorHAnsi"/>
          <w:noProof/>
          <w:lang w:val="sr-Cyrl-CS"/>
        </w:rPr>
        <w:t>kona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lang w:val="sr-Cyrl-CS"/>
        </w:rPr>
        <w:t>o</w:t>
      </w:r>
      <w:r w:rsidR="00D15E7C" w:rsidRPr="001D40A0">
        <w:rPr>
          <w:rFonts w:asciiTheme="minorHAnsi" w:hAnsiTheme="minorHAnsi"/>
          <w:noProof/>
          <w:lang w:val="sr-Cyrl-CS"/>
        </w:rPr>
        <w:t> </w:t>
      </w:r>
      <w:r w:rsidR="00D15E7C" w:rsidRPr="001D40A0">
        <w:rPr>
          <w:rFonts w:asciiTheme="minorHAnsi" w:hAnsiTheme="minorHAnsi"/>
          <w:noProof/>
          <w:lang w:val="sk-SK"/>
        </w:rPr>
        <w:t xml:space="preserve">všeobecnom správnom konaní </w:t>
      </w:r>
      <w:r w:rsidR="00D15E7C" w:rsidRPr="001D40A0">
        <w:rPr>
          <w:rFonts w:asciiTheme="minorHAnsi" w:hAnsiTheme="minorHAnsi"/>
          <w:noProof/>
          <w:lang w:val="sr-Cyrl-CS"/>
        </w:rPr>
        <w:t>(</w:t>
      </w:r>
      <w:r w:rsidR="00D15E7C" w:rsidRPr="001D40A0">
        <w:rPr>
          <w:rFonts w:asciiTheme="minorHAnsi" w:hAnsiTheme="minorHAnsi"/>
          <w:noProof/>
          <w:lang w:val="sk-SK"/>
        </w:rPr>
        <w:t xml:space="preserve">vestník </w:t>
      </w:r>
      <w:r w:rsidR="00DA3785" w:rsidRPr="001D40A0">
        <w:rPr>
          <w:rFonts w:asciiTheme="minorHAnsi" w:hAnsiTheme="minorHAnsi"/>
          <w:noProof/>
          <w:lang w:val="sr-Cyrl-CS"/>
        </w:rPr>
        <w:t>Službeni</w:t>
      </w:r>
      <w:r w:rsidR="00ED6A90" w:rsidRPr="001D40A0">
        <w:rPr>
          <w:rFonts w:asciiTheme="minorHAnsi" w:hAnsiTheme="minorHAnsi"/>
          <w:noProof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lang w:val="sr-Cyrl-CS"/>
        </w:rPr>
        <w:t>glasnik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lang w:val="sr-Cyrl-CS"/>
        </w:rPr>
        <w:t>RS</w:t>
      </w:r>
      <w:r w:rsidR="00D15E7C" w:rsidRPr="001D40A0">
        <w:rPr>
          <w:rFonts w:asciiTheme="minorHAnsi" w:hAnsiTheme="minorHAnsi"/>
          <w:noProof/>
          <w:lang w:val="sk-SK"/>
        </w:rPr>
        <w:t xml:space="preserve"> číslo </w:t>
      </w:r>
      <w:r w:rsidRPr="001D40A0">
        <w:rPr>
          <w:rFonts w:asciiTheme="minorHAnsi" w:hAnsiTheme="minorHAnsi"/>
          <w:noProof/>
          <w:lang w:val="sr-Cyrl-CS"/>
        </w:rPr>
        <w:t xml:space="preserve"> 18/2016), </w:t>
      </w:r>
      <w:r w:rsidR="00D15E7C" w:rsidRPr="001D40A0">
        <w:rPr>
          <w:rFonts w:asciiTheme="minorHAnsi" w:hAnsiTheme="minorHAnsi"/>
          <w:noProof/>
          <w:lang w:val="sk-SK"/>
        </w:rPr>
        <w:t xml:space="preserve">z úradnej povinnosti obstará  </w:t>
      </w:r>
      <w:r w:rsidR="00DA3785" w:rsidRPr="001D40A0">
        <w:rPr>
          <w:rFonts w:asciiTheme="minorHAnsi" w:hAnsiTheme="minorHAnsi"/>
          <w:noProof/>
          <w:lang w:val="sr-Cyrl-CS"/>
        </w:rPr>
        <w:t>Pokrajinsk</w:t>
      </w:r>
      <w:r w:rsidR="00D15E7C" w:rsidRPr="001D40A0">
        <w:rPr>
          <w:rFonts w:asciiTheme="minorHAnsi" w:hAnsiTheme="minorHAnsi"/>
          <w:noProof/>
          <w:lang w:val="sk-SK"/>
        </w:rPr>
        <w:t>ý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lang w:val="sr-Cyrl-CS"/>
        </w:rPr>
        <w:t>sekretari</w:t>
      </w:r>
      <w:r w:rsidR="00D15E7C" w:rsidRPr="001D40A0">
        <w:rPr>
          <w:rFonts w:asciiTheme="minorHAnsi" w:hAnsiTheme="minorHAnsi"/>
          <w:noProof/>
          <w:lang w:val="sk-SK"/>
        </w:rPr>
        <w:t>á</w:t>
      </w:r>
      <w:r w:rsidR="00DA3785" w:rsidRPr="001D40A0">
        <w:rPr>
          <w:rFonts w:asciiTheme="minorHAnsi" w:hAnsiTheme="minorHAnsi"/>
          <w:noProof/>
          <w:lang w:val="sr-Cyrl-CS"/>
        </w:rPr>
        <w:t>t</w:t>
      </w:r>
      <w:r w:rsidR="00D15E7C" w:rsidRPr="001D40A0">
        <w:rPr>
          <w:rFonts w:asciiTheme="minorHAnsi" w:hAnsiTheme="minorHAnsi"/>
          <w:noProof/>
          <w:lang w:val="sk-SK"/>
        </w:rPr>
        <w:t xml:space="preserve"> vzdelávania</w:t>
      </w:r>
      <w:r w:rsidRPr="001D40A0">
        <w:rPr>
          <w:rFonts w:asciiTheme="minorHAnsi" w:hAnsiTheme="minorHAnsi"/>
          <w:noProof/>
          <w:lang w:val="sr-Cyrl-CS"/>
        </w:rPr>
        <w:t xml:space="preserve">, </w:t>
      </w:r>
      <w:r w:rsidR="00DA3785" w:rsidRPr="001D40A0">
        <w:rPr>
          <w:rFonts w:asciiTheme="minorHAnsi" w:hAnsiTheme="minorHAnsi"/>
          <w:noProof/>
          <w:lang w:val="sr-Cyrl-CS"/>
        </w:rPr>
        <w:t>pr</w:t>
      </w:r>
      <w:r w:rsidR="00D15E7C" w:rsidRPr="001D40A0">
        <w:rPr>
          <w:rFonts w:asciiTheme="minorHAnsi" w:hAnsiTheme="minorHAnsi"/>
          <w:noProof/>
          <w:lang w:val="sk-SK"/>
        </w:rPr>
        <w:t>edpisov</w:t>
      </w:r>
      <w:r w:rsidRPr="001D40A0">
        <w:rPr>
          <w:rFonts w:asciiTheme="minorHAnsi" w:hAnsiTheme="minorHAnsi"/>
          <w:noProof/>
          <w:lang w:val="sr-Cyrl-CS"/>
        </w:rPr>
        <w:t xml:space="preserve">, </w:t>
      </w:r>
      <w:r w:rsidR="00D15E7C" w:rsidRPr="001D40A0">
        <w:rPr>
          <w:rFonts w:asciiTheme="minorHAnsi" w:hAnsiTheme="minorHAnsi"/>
          <w:noProof/>
          <w:lang w:val="sk-SK"/>
        </w:rPr>
        <w:t>správy a národnostných menšín</w:t>
      </w:r>
      <w:r w:rsidRPr="001D40A0">
        <w:rPr>
          <w:rFonts w:asciiTheme="minorHAnsi" w:hAnsiTheme="minorHAnsi"/>
          <w:noProof/>
          <w:lang w:val="sr-Cyrl-CS"/>
        </w:rPr>
        <w:t xml:space="preserve">  </w:t>
      </w:r>
      <w:r w:rsidR="00A8085E" w:rsidRPr="00DC270A">
        <w:rPr>
          <w:rFonts w:asciiTheme="minorHAnsi" w:hAnsiTheme="minorHAnsi"/>
          <w:noProof/>
          <w:lang w:val="sr-Cyrl-CS"/>
        </w:rPr>
        <w:t>–</w:t>
      </w:r>
      <w:r w:rsidR="00CF196B" w:rsidRPr="001D40A0">
        <w:rPr>
          <w:rFonts w:asciiTheme="minorHAnsi" w:hAnsiTheme="minorHAnsi"/>
          <w:noProof/>
          <w:lang w:val="sr-Cyrl-CS"/>
        </w:rPr>
        <w:t xml:space="preserve"> </w:t>
      </w:r>
      <w:r w:rsidR="00D15E7C" w:rsidRPr="001D40A0">
        <w:rPr>
          <w:rFonts w:asciiTheme="minorHAnsi" w:hAnsiTheme="minorHAnsi"/>
          <w:noProof/>
          <w:lang w:val="sk-SK"/>
        </w:rPr>
        <w:t>národnostných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="00D15E7C" w:rsidRPr="001D40A0">
        <w:rPr>
          <w:rFonts w:asciiTheme="minorHAnsi" w:hAnsiTheme="minorHAnsi"/>
          <w:noProof/>
          <w:lang w:val="sk-SK"/>
        </w:rPr>
        <w:t>spoločenstiev</w:t>
      </w:r>
      <w:r w:rsidRPr="001D40A0">
        <w:rPr>
          <w:rFonts w:asciiTheme="minorHAnsi" w:hAnsiTheme="minorHAnsi"/>
          <w:noProof/>
          <w:lang w:val="sr-Cyrl-CS"/>
        </w:rPr>
        <w:t>.</w:t>
      </w:r>
    </w:p>
    <w:p w:rsidR="009B4382" w:rsidRPr="001D40A0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/>
          <w:b/>
          <w:noProof/>
          <w:color w:val="000000"/>
          <w:lang w:val="sk-SK"/>
        </w:rPr>
      </w:pPr>
      <w:r w:rsidRPr="001D40A0">
        <w:rPr>
          <w:rFonts w:asciiTheme="minorHAnsi" w:hAnsiTheme="minorHAnsi"/>
          <w:b/>
          <w:noProof/>
          <w:color w:val="000000"/>
          <w:lang w:val="sr-Cyrl-CS"/>
        </w:rPr>
        <w:t>IV</w:t>
      </w:r>
      <w:r w:rsidR="005F0F15" w:rsidRPr="001D40A0">
        <w:rPr>
          <w:rFonts w:asciiTheme="minorHAnsi" w:hAnsiTheme="minorHAnsi"/>
          <w:b/>
          <w:noProof/>
          <w:color w:val="000000"/>
          <w:lang w:val="sk-SK"/>
        </w:rPr>
        <w:t>.</w:t>
      </w:r>
    </w:p>
    <w:p w:rsidR="00783931" w:rsidRPr="001D40A0" w:rsidRDefault="00F42FAE" w:rsidP="00783931">
      <w:pPr>
        <w:ind w:firstLine="720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noProof/>
          <w:color w:val="000000"/>
          <w:lang w:val="sr-Cyrl-CS"/>
        </w:rPr>
        <w:tab/>
      </w:r>
      <w:r w:rsidR="00783931" w:rsidRPr="001D40A0">
        <w:rPr>
          <w:rFonts w:asciiTheme="minorHAnsi" w:hAnsiTheme="minorHAnsi"/>
          <w:lang w:val="sk-SK"/>
        </w:rPr>
        <w:t>Komisia, ktorú zriaďuje pokrajinský tajomník, rozoberá prihlášky kandidátov a dôkazy podané spolu s prihláškami na oznam a z dôvodu dosvedčenia splnenia osobitných podmienok preveruje poznatky z jazyka a právnej terminológie.</w:t>
      </w:r>
    </w:p>
    <w:p w:rsidR="00783931" w:rsidRPr="001D40A0" w:rsidRDefault="00783931" w:rsidP="00783931">
      <w:pPr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ab/>
      </w:r>
    </w:p>
    <w:p w:rsidR="00783931" w:rsidRPr="001D40A0" w:rsidRDefault="00783931" w:rsidP="00783931">
      <w:pPr>
        <w:ind w:firstLine="720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Trovy previerky hradí kandidát.</w:t>
      </w:r>
    </w:p>
    <w:p w:rsidR="009B4382" w:rsidRPr="001D40A0" w:rsidRDefault="009B4382" w:rsidP="00783931">
      <w:pPr>
        <w:spacing w:after="120" w:line="280" w:lineRule="exact"/>
        <w:jc w:val="center"/>
        <w:rPr>
          <w:rFonts w:asciiTheme="minorHAnsi" w:hAnsiTheme="minorHAnsi"/>
          <w:b/>
          <w:noProof/>
          <w:color w:val="000000"/>
          <w:lang w:val="sk-SK"/>
        </w:rPr>
      </w:pPr>
      <w:r w:rsidRPr="001D40A0">
        <w:rPr>
          <w:rFonts w:asciiTheme="minorHAnsi" w:hAnsiTheme="minorHAnsi"/>
          <w:b/>
          <w:noProof/>
          <w:color w:val="000000"/>
          <w:lang w:val="sr-Cyrl-CS"/>
        </w:rPr>
        <w:t>V</w:t>
      </w:r>
      <w:r w:rsidR="00333794" w:rsidRPr="001D40A0">
        <w:rPr>
          <w:rFonts w:asciiTheme="minorHAnsi" w:hAnsiTheme="minorHAnsi"/>
          <w:b/>
          <w:noProof/>
          <w:color w:val="000000"/>
          <w:lang w:val="sk-SK"/>
        </w:rPr>
        <w:t>.</w:t>
      </w:r>
    </w:p>
    <w:p w:rsidR="00D67302" w:rsidRPr="001D40A0" w:rsidRDefault="00D67302" w:rsidP="00D67302">
      <w:pPr>
        <w:ind w:firstLine="720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Prihlášky na oznam s dôkazmi o spĺňaní podmienok z bodu II. tohto oznamu sa doručujú v 30-dňovej lehote po dni uverejnenia oznamu na adresu: </w:t>
      </w:r>
    </w:p>
    <w:p w:rsidR="00D67302" w:rsidRPr="001D40A0" w:rsidRDefault="00D67302" w:rsidP="00D67302">
      <w:pPr>
        <w:jc w:val="both"/>
        <w:rPr>
          <w:rFonts w:asciiTheme="minorHAnsi" w:hAnsiTheme="minorHAnsi"/>
          <w:lang w:val="sk-SK"/>
        </w:rPr>
      </w:pPr>
    </w:p>
    <w:p w:rsidR="00D67302" w:rsidRPr="001D40A0" w:rsidRDefault="00D67302" w:rsidP="00D67302">
      <w:pPr>
        <w:ind w:firstLine="720"/>
        <w:jc w:val="both"/>
        <w:rPr>
          <w:rFonts w:asciiTheme="minorHAnsi" w:hAnsiTheme="minorHAnsi"/>
          <w:i/>
          <w:u w:val="single"/>
          <w:lang w:val="sk-SK"/>
        </w:rPr>
      </w:pPr>
      <w:r w:rsidRPr="001D40A0">
        <w:rPr>
          <w:rFonts w:asciiTheme="minorHAnsi" w:hAnsiTheme="minorHAnsi"/>
          <w:lang w:val="sk-SK"/>
        </w:rPr>
        <w:lastRenderedPageBreak/>
        <w:t xml:space="preserve">Pokrajinský sekretariát </w:t>
      </w:r>
      <w:r w:rsidRPr="001D40A0">
        <w:rPr>
          <w:rFonts w:asciiTheme="minorHAnsi" w:hAnsiTheme="minorHAnsi"/>
          <w:noProof/>
          <w:lang w:val="sk-SK"/>
        </w:rPr>
        <w:t>vzdelávania</w:t>
      </w:r>
      <w:r w:rsidRPr="001D40A0">
        <w:rPr>
          <w:rFonts w:asciiTheme="minorHAnsi" w:hAnsiTheme="minorHAnsi"/>
          <w:noProof/>
          <w:lang w:val="sr-Cyrl-CS"/>
        </w:rPr>
        <w:t>, pr</w:t>
      </w:r>
      <w:r w:rsidRPr="001D40A0">
        <w:rPr>
          <w:rFonts w:asciiTheme="minorHAnsi" w:hAnsiTheme="minorHAnsi"/>
          <w:noProof/>
          <w:lang w:val="sk-SK"/>
        </w:rPr>
        <w:t>edpisov</w:t>
      </w:r>
      <w:r w:rsidRPr="001D40A0">
        <w:rPr>
          <w:rFonts w:asciiTheme="minorHAnsi" w:hAnsiTheme="minorHAnsi"/>
          <w:noProof/>
          <w:lang w:val="sr-Cyrl-CS"/>
        </w:rPr>
        <w:t xml:space="preserve">, </w:t>
      </w:r>
      <w:r w:rsidRPr="001D40A0">
        <w:rPr>
          <w:rFonts w:asciiTheme="minorHAnsi" w:hAnsiTheme="minorHAnsi"/>
          <w:noProof/>
          <w:lang w:val="sk-SK"/>
        </w:rPr>
        <w:t>správy a národnostných menšín</w:t>
      </w:r>
      <w:r w:rsidRPr="001D40A0">
        <w:rPr>
          <w:rFonts w:asciiTheme="minorHAnsi" w:hAnsiTheme="minorHAnsi"/>
          <w:noProof/>
          <w:lang w:val="sr-Cyrl-CS"/>
        </w:rPr>
        <w:t xml:space="preserve">  </w:t>
      </w:r>
      <w:r w:rsidRPr="00DC270A">
        <w:rPr>
          <w:rFonts w:asciiTheme="minorHAnsi" w:hAnsiTheme="minorHAnsi"/>
          <w:noProof/>
          <w:lang w:val="sk-SK"/>
        </w:rPr>
        <w:t>–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Pr="001D40A0">
        <w:rPr>
          <w:rFonts w:asciiTheme="minorHAnsi" w:hAnsiTheme="minorHAnsi"/>
          <w:noProof/>
          <w:lang w:val="sk-SK"/>
        </w:rPr>
        <w:t>národnostných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Pr="001D40A0">
        <w:rPr>
          <w:rFonts w:asciiTheme="minorHAnsi" w:hAnsiTheme="minorHAnsi"/>
          <w:noProof/>
          <w:lang w:val="sk-SK"/>
        </w:rPr>
        <w:t>spoločenstiev</w:t>
      </w:r>
      <w:r w:rsidRPr="001D40A0">
        <w:rPr>
          <w:rFonts w:asciiTheme="minorHAnsi" w:hAnsiTheme="minorHAnsi"/>
          <w:lang w:val="sk-SK"/>
        </w:rPr>
        <w:t xml:space="preserve">, Bulvár M. Pupina číslo 16, 21 000 Nový Sad s označením </w:t>
      </w:r>
      <w:r w:rsidRPr="001D40A0">
        <w:rPr>
          <w:rFonts w:asciiTheme="minorHAnsi" w:hAnsiTheme="minorHAnsi"/>
          <w:i/>
          <w:u w:val="single"/>
          <w:lang w:val="sk-SK"/>
        </w:rPr>
        <w:t xml:space="preserve">Prihláška na oznam na dosadenie stálych súdnych prekladateľov a stálych súdnych  </w:t>
      </w:r>
      <w:r w:rsidR="002C3C03" w:rsidRPr="001D40A0">
        <w:rPr>
          <w:rFonts w:asciiTheme="minorHAnsi" w:hAnsiTheme="minorHAnsi"/>
          <w:i/>
          <w:u w:val="single"/>
          <w:lang w:val="sk-SK"/>
        </w:rPr>
        <w:t>tlmočíkov znakov slepých, hluchých alebo nemých osôb</w:t>
      </w:r>
      <w:r w:rsidRPr="001D40A0">
        <w:rPr>
          <w:rFonts w:asciiTheme="minorHAnsi" w:hAnsiTheme="minorHAnsi"/>
          <w:i/>
          <w:u w:val="single"/>
          <w:lang w:val="sk-SK"/>
        </w:rPr>
        <w:t xml:space="preserve"> pre obvody vyšších súdov na území APV. </w:t>
      </w:r>
    </w:p>
    <w:p w:rsidR="00D67302" w:rsidRPr="001D40A0" w:rsidRDefault="00D67302" w:rsidP="00D67302">
      <w:pPr>
        <w:jc w:val="both"/>
        <w:rPr>
          <w:rFonts w:asciiTheme="minorHAnsi" w:hAnsiTheme="minorHAnsi"/>
          <w:lang w:val="sk-SK"/>
        </w:rPr>
      </w:pPr>
    </w:p>
    <w:p w:rsidR="00D67302" w:rsidRPr="001D40A0" w:rsidRDefault="00B644F4" w:rsidP="00D67302">
      <w:pPr>
        <w:ind w:firstLine="720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Prihlášky sa podávajú na tlačive, ktoré sa môže prebrať z internetovej stránky </w:t>
      </w:r>
      <w:r w:rsidRPr="001D40A0">
        <w:rPr>
          <w:rFonts w:asciiTheme="minorHAnsi" w:hAnsiTheme="minorHAnsi"/>
          <w:noProof/>
          <w:lang w:val="sr-Cyrl-CS"/>
        </w:rPr>
        <w:t>Pokrajinsk</w:t>
      </w:r>
      <w:r w:rsidRPr="001D40A0">
        <w:rPr>
          <w:rFonts w:asciiTheme="minorHAnsi" w:hAnsiTheme="minorHAnsi"/>
          <w:noProof/>
          <w:lang w:val="sk-SK"/>
        </w:rPr>
        <w:t>ého</w:t>
      </w:r>
      <w:r w:rsidRPr="001D40A0">
        <w:rPr>
          <w:rFonts w:asciiTheme="minorHAnsi" w:hAnsiTheme="minorHAnsi"/>
          <w:noProof/>
          <w:lang w:val="sr-Cyrl-CS"/>
        </w:rPr>
        <w:t xml:space="preserve"> sekretari</w:t>
      </w:r>
      <w:r w:rsidRPr="001D40A0">
        <w:rPr>
          <w:rFonts w:asciiTheme="minorHAnsi" w:hAnsiTheme="minorHAnsi"/>
          <w:noProof/>
          <w:lang w:val="sk-SK"/>
        </w:rPr>
        <w:t>á</w:t>
      </w:r>
      <w:r w:rsidRPr="001D40A0">
        <w:rPr>
          <w:rFonts w:asciiTheme="minorHAnsi" w:hAnsiTheme="minorHAnsi"/>
          <w:noProof/>
          <w:lang w:val="sr-Cyrl-CS"/>
        </w:rPr>
        <w:t>t</w:t>
      </w:r>
      <w:r w:rsidRPr="001D40A0">
        <w:rPr>
          <w:rFonts w:asciiTheme="minorHAnsi" w:hAnsiTheme="minorHAnsi"/>
          <w:noProof/>
          <w:lang w:val="sk-SK"/>
        </w:rPr>
        <w:t>u vzdelávania</w:t>
      </w:r>
      <w:r w:rsidRPr="001D40A0">
        <w:rPr>
          <w:rFonts w:asciiTheme="minorHAnsi" w:hAnsiTheme="minorHAnsi"/>
          <w:noProof/>
          <w:lang w:val="sr-Cyrl-CS"/>
        </w:rPr>
        <w:t>, pr</w:t>
      </w:r>
      <w:r w:rsidRPr="001D40A0">
        <w:rPr>
          <w:rFonts w:asciiTheme="minorHAnsi" w:hAnsiTheme="minorHAnsi"/>
          <w:noProof/>
          <w:lang w:val="sk-SK"/>
        </w:rPr>
        <w:t>edpisov</w:t>
      </w:r>
      <w:r w:rsidRPr="001D40A0">
        <w:rPr>
          <w:rFonts w:asciiTheme="minorHAnsi" w:hAnsiTheme="minorHAnsi"/>
          <w:noProof/>
          <w:lang w:val="sr-Cyrl-CS"/>
        </w:rPr>
        <w:t xml:space="preserve">, </w:t>
      </w:r>
      <w:r w:rsidRPr="001D40A0">
        <w:rPr>
          <w:rFonts w:asciiTheme="minorHAnsi" w:hAnsiTheme="minorHAnsi"/>
          <w:noProof/>
          <w:lang w:val="sk-SK"/>
        </w:rPr>
        <w:t>správy a národnostných menšín</w:t>
      </w:r>
      <w:r w:rsidRPr="001D40A0">
        <w:rPr>
          <w:rFonts w:asciiTheme="minorHAnsi" w:hAnsiTheme="minorHAnsi"/>
          <w:noProof/>
          <w:lang w:val="sr-Cyrl-CS"/>
        </w:rPr>
        <w:t xml:space="preserve">  </w:t>
      </w:r>
      <w:r w:rsidRPr="00DC270A">
        <w:rPr>
          <w:rFonts w:asciiTheme="minorHAnsi" w:hAnsiTheme="minorHAnsi"/>
          <w:noProof/>
          <w:lang w:val="sk-SK"/>
        </w:rPr>
        <w:t>–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Pr="001D40A0">
        <w:rPr>
          <w:rFonts w:asciiTheme="minorHAnsi" w:hAnsiTheme="minorHAnsi"/>
          <w:noProof/>
          <w:lang w:val="sk-SK"/>
        </w:rPr>
        <w:t>národnostných</w:t>
      </w:r>
      <w:r w:rsidRPr="001D40A0">
        <w:rPr>
          <w:rFonts w:asciiTheme="minorHAnsi" w:hAnsiTheme="minorHAnsi"/>
          <w:noProof/>
          <w:lang w:val="sr-Cyrl-CS"/>
        </w:rPr>
        <w:t xml:space="preserve"> </w:t>
      </w:r>
      <w:r w:rsidRPr="001D40A0">
        <w:rPr>
          <w:rFonts w:asciiTheme="minorHAnsi" w:hAnsiTheme="minorHAnsi"/>
          <w:noProof/>
          <w:lang w:val="sk-SK"/>
        </w:rPr>
        <w:t>spoločenstiev</w:t>
      </w:r>
      <w:r w:rsidRPr="001D40A0">
        <w:rPr>
          <w:rFonts w:asciiTheme="minorHAnsi" w:hAnsiTheme="minorHAnsi"/>
          <w:lang w:val="sk-SK"/>
        </w:rPr>
        <w:t xml:space="preserve"> </w:t>
      </w:r>
      <w:hyperlink r:id="rId9" w:history="1">
        <w:r w:rsidR="00085E22" w:rsidRPr="001D40A0">
          <w:rPr>
            <w:rStyle w:val="Hyperlink"/>
            <w:rFonts w:asciiTheme="minorHAnsi" w:hAnsiTheme="minorHAnsi"/>
            <w:lang w:val="sk-SK"/>
          </w:rPr>
          <w:t>www.puma.vojvodina.gov.rs</w:t>
        </w:r>
      </w:hyperlink>
      <w:r w:rsidR="00085E22" w:rsidRPr="001D40A0">
        <w:rPr>
          <w:rFonts w:asciiTheme="minorHAnsi" w:hAnsiTheme="minorHAnsi"/>
          <w:lang w:val="sk-SK"/>
        </w:rPr>
        <w:t xml:space="preserve"> v časti Servisy – rubrika Súdni tlmočníci. </w:t>
      </w:r>
    </w:p>
    <w:p w:rsidR="00D67302" w:rsidRPr="001D40A0" w:rsidRDefault="00D67302" w:rsidP="00D67302">
      <w:pPr>
        <w:jc w:val="both"/>
        <w:rPr>
          <w:rFonts w:asciiTheme="minorHAnsi" w:hAnsiTheme="minorHAnsi"/>
          <w:lang w:val="sk-SK"/>
        </w:rPr>
      </w:pPr>
    </w:p>
    <w:p w:rsidR="00D67302" w:rsidRPr="001D40A0" w:rsidRDefault="00D67302" w:rsidP="00D67302">
      <w:pPr>
        <w:ind w:firstLine="720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Oneskorené, nepovolené, nezrozumiteľné a neúplné prihlášky sa nebudú rozoberať.</w:t>
      </w:r>
    </w:p>
    <w:p w:rsidR="00D67302" w:rsidRPr="001D40A0" w:rsidRDefault="00D67302" w:rsidP="00D67302">
      <w:pPr>
        <w:jc w:val="both"/>
        <w:rPr>
          <w:rFonts w:asciiTheme="minorHAnsi" w:hAnsiTheme="minorHAnsi"/>
          <w:lang w:val="sk-SK"/>
        </w:rPr>
      </w:pPr>
    </w:p>
    <w:p w:rsidR="00FE6F5F" w:rsidRPr="001D40A0" w:rsidRDefault="00D67302" w:rsidP="00333794">
      <w:pPr>
        <w:ind w:firstLine="720"/>
        <w:jc w:val="both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 xml:space="preserve">Previerka poznatkov z jazyka sa uskutoční </w:t>
      </w:r>
      <w:r w:rsidR="00085E22" w:rsidRPr="001D40A0">
        <w:rPr>
          <w:rFonts w:asciiTheme="minorHAnsi" w:hAnsiTheme="minorHAnsi"/>
          <w:lang w:val="sk-SK"/>
        </w:rPr>
        <w:t xml:space="preserve">najskôr </w:t>
      </w:r>
      <w:r w:rsidRPr="001D40A0">
        <w:rPr>
          <w:rFonts w:asciiTheme="minorHAnsi" w:hAnsiTheme="minorHAnsi"/>
          <w:lang w:val="sk-SK"/>
        </w:rPr>
        <w:t xml:space="preserve">v 30-dňovej lehote po poslednom dni lehoty na odovzdanie prihlášok. </w:t>
      </w:r>
    </w:p>
    <w:p w:rsidR="001A252F" w:rsidRPr="001D40A0" w:rsidRDefault="001A252F" w:rsidP="00705C79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</w:p>
    <w:p w:rsidR="009B4382" w:rsidRPr="001D40A0" w:rsidRDefault="009B4382" w:rsidP="005F2154">
      <w:pPr>
        <w:tabs>
          <w:tab w:val="left" w:pos="360"/>
        </w:tabs>
        <w:spacing w:after="120" w:line="280" w:lineRule="exact"/>
        <w:jc w:val="center"/>
        <w:rPr>
          <w:rFonts w:asciiTheme="minorHAnsi" w:hAnsiTheme="minorHAnsi"/>
          <w:b/>
          <w:noProof/>
          <w:color w:val="000000"/>
          <w:lang w:val="sk-SK"/>
        </w:rPr>
      </w:pPr>
      <w:r w:rsidRPr="001D40A0">
        <w:rPr>
          <w:rFonts w:asciiTheme="minorHAnsi" w:hAnsiTheme="minorHAnsi"/>
          <w:b/>
          <w:noProof/>
          <w:color w:val="000000"/>
          <w:lang w:val="sr-Cyrl-CS"/>
        </w:rPr>
        <w:t>VI</w:t>
      </w:r>
      <w:r w:rsidR="00333794" w:rsidRPr="001D40A0">
        <w:rPr>
          <w:rFonts w:asciiTheme="minorHAnsi" w:hAnsiTheme="minorHAnsi"/>
          <w:b/>
          <w:noProof/>
          <w:color w:val="000000"/>
          <w:lang w:val="sk-SK"/>
        </w:rPr>
        <w:t>.</w:t>
      </w:r>
    </w:p>
    <w:p w:rsidR="00CF196B" w:rsidRPr="001D40A0" w:rsidRDefault="00E249DA" w:rsidP="00123957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noProof/>
          <w:color w:val="000000"/>
          <w:lang w:val="sr-Cyrl-CS"/>
        </w:rPr>
        <w:tab/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V súlade so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Z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á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konom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o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republ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ikových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administrat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ívnych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poplatkoch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, 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sadzobník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číslo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1</w:t>
      </w:r>
      <w:r w:rsidR="003372EE" w:rsidRPr="001D40A0">
        <w:rPr>
          <w:rFonts w:asciiTheme="minorHAnsi" w:hAnsiTheme="minorHAnsi"/>
          <w:noProof/>
          <w:color w:val="000000"/>
          <w:lang w:val="sr-Cyrl-CS"/>
        </w:rPr>
        <w:t xml:space="preserve">,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kandid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á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t</w:t>
      </w:r>
      <w:r w:rsidR="003372EE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je</w:t>
      </w:r>
      <w:r w:rsidR="003372EE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povinný</w:t>
      </w:r>
      <w:r w:rsidR="003372EE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pri podávaní prihlášky zaplatiť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CF196B" w:rsidRPr="001D40A0">
        <w:rPr>
          <w:rFonts w:asciiTheme="minorHAnsi" w:hAnsiTheme="minorHAnsi"/>
          <w:b/>
          <w:noProof/>
          <w:color w:val="000000"/>
          <w:lang w:val="sr-Cyrl-RS"/>
        </w:rPr>
        <w:t>310</w:t>
      </w:r>
      <w:r w:rsidR="00CF196B" w:rsidRPr="001D40A0">
        <w:rPr>
          <w:rFonts w:asciiTheme="minorHAnsi" w:hAnsiTheme="minorHAnsi"/>
          <w:b/>
          <w:noProof/>
          <w:color w:val="000000"/>
          <w:lang w:val="sr-Cyrl-CS"/>
        </w:rPr>
        <w:t>,00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din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á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r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ov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3372EE" w:rsidRPr="001D40A0">
        <w:rPr>
          <w:rFonts w:asciiTheme="minorHAnsi" w:hAnsiTheme="minorHAnsi"/>
          <w:noProof/>
          <w:color w:val="000000"/>
          <w:lang w:val="sr-Cyrl-CS"/>
        </w:rPr>
        <w:t xml:space="preserve">– </w:t>
      </w:r>
      <w:r w:rsidR="00373F18" w:rsidRPr="001D40A0">
        <w:rPr>
          <w:rFonts w:asciiTheme="minorHAnsi" w:hAnsiTheme="minorHAnsi"/>
          <w:noProof/>
          <w:color w:val="000000"/>
          <w:lang w:val="sk-SK"/>
        </w:rPr>
        <w:t>ako poplatok na žiadosť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,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na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8D7278" w:rsidRPr="001D40A0">
        <w:rPr>
          <w:rFonts w:asciiTheme="minorHAnsi" w:hAnsiTheme="minorHAnsi"/>
          <w:noProof/>
          <w:color w:val="000000"/>
          <w:lang w:val="sk-SK"/>
        </w:rPr>
        <w:t>účet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8D7278" w:rsidRPr="001D40A0">
        <w:rPr>
          <w:rFonts w:asciiTheme="minorHAnsi" w:hAnsiTheme="minorHAnsi"/>
          <w:noProof/>
          <w:color w:val="000000"/>
          <w:lang w:val="sk-SK"/>
        </w:rPr>
        <w:t xml:space="preserve">číslo </w:t>
      </w:r>
      <w:r w:rsidR="00CF196B" w:rsidRPr="001D40A0">
        <w:rPr>
          <w:rFonts w:asciiTheme="minorHAnsi" w:hAnsiTheme="minorHAnsi"/>
          <w:b/>
          <w:noProof/>
          <w:color w:val="000000"/>
          <w:lang w:val="sr-Cyrl-CS"/>
        </w:rPr>
        <w:t xml:space="preserve">840-742221843-57, </w:t>
      </w:r>
      <w:r w:rsidR="003C32FB" w:rsidRPr="001D40A0">
        <w:rPr>
          <w:rFonts w:asciiTheme="minorHAnsi" w:hAnsiTheme="minorHAnsi"/>
          <w:lang w:val="sk-SK"/>
        </w:rPr>
        <w:t>referenčné číslo</w:t>
      </w:r>
      <w:r w:rsidR="003C32FB" w:rsidRPr="001D40A0">
        <w:rPr>
          <w:rFonts w:asciiTheme="minorHAnsi" w:hAnsiTheme="minorHAnsi"/>
          <w:b/>
          <w:noProof/>
          <w:color w:val="000000"/>
          <w:lang w:val="sr-Cyrl-CS"/>
        </w:rPr>
        <w:t xml:space="preserve"> </w:t>
      </w:r>
      <w:r w:rsidR="00CF196B" w:rsidRPr="001D40A0">
        <w:rPr>
          <w:rFonts w:asciiTheme="minorHAnsi" w:hAnsiTheme="minorHAnsi"/>
          <w:b/>
          <w:noProof/>
          <w:color w:val="000000"/>
          <w:lang w:val="sr-Cyrl-CS"/>
        </w:rPr>
        <w:t>97 11-223</w:t>
      </w:r>
      <w:r w:rsidR="00BA51F6" w:rsidRPr="001D40A0">
        <w:rPr>
          <w:rFonts w:asciiTheme="minorHAnsi" w:hAnsiTheme="minorHAnsi"/>
          <w:b/>
          <w:noProof/>
          <w:color w:val="000000"/>
          <w:lang w:val="sr-Cyrl-CS"/>
        </w:rPr>
        <w:t>,</w:t>
      </w:r>
      <w:r w:rsidR="003C32FB" w:rsidRPr="001D40A0">
        <w:rPr>
          <w:rFonts w:asciiTheme="minorHAnsi" w:hAnsiTheme="minorHAnsi"/>
          <w:b/>
          <w:noProof/>
          <w:color w:val="000000"/>
          <w:lang w:val="sk-SK"/>
        </w:rPr>
        <w:t xml:space="preserve"> </w:t>
      </w:r>
      <w:r w:rsidR="003C32FB" w:rsidRPr="001D40A0">
        <w:rPr>
          <w:rFonts w:asciiTheme="minorHAnsi" w:hAnsiTheme="minorHAnsi"/>
          <w:noProof/>
          <w:color w:val="000000"/>
          <w:lang w:val="sk-SK"/>
        </w:rPr>
        <w:t>účel platby</w:t>
      </w:r>
      <w:r w:rsidR="004F0E6E">
        <w:rPr>
          <w:rFonts w:asciiTheme="minorHAnsi" w:hAnsiTheme="minorHAnsi"/>
          <w:noProof/>
          <w:color w:val="000000"/>
          <w:lang w:val="sk-SK"/>
        </w:rPr>
        <w:t xml:space="preserve"> </w:t>
      </w:r>
      <w:r w:rsidR="00BA51F6" w:rsidRPr="004F0E6E">
        <w:rPr>
          <w:rFonts w:asciiTheme="minorHAnsi" w:hAnsiTheme="minorHAnsi"/>
          <w:noProof/>
          <w:color w:val="000000"/>
          <w:lang w:val="sr-Cyrl-CS"/>
        </w:rPr>
        <w:t>–</w:t>
      </w:r>
      <w:r w:rsidR="00BA51F6" w:rsidRPr="001D40A0">
        <w:rPr>
          <w:rFonts w:asciiTheme="minorHAnsi" w:hAnsiTheme="minorHAnsi"/>
          <w:b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Republ</w:t>
      </w:r>
      <w:r w:rsidR="003F5FAE" w:rsidRPr="001D40A0">
        <w:rPr>
          <w:rFonts w:asciiTheme="minorHAnsi" w:hAnsiTheme="minorHAnsi"/>
          <w:noProof/>
          <w:color w:val="000000"/>
          <w:lang w:val="sk-SK"/>
        </w:rPr>
        <w:t>ikové</w:t>
      </w:r>
      <w:r w:rsidR="003C32FB" w:rsidRPr="001D40A0">
        <w:rPr>
          <w:rFonts w:asciiTheme="minorHAnsi" w:hAnsiTheme="minorHAnsi"/>
          <w:noProof/>
          <w:color w:val="000000"/>
          <w:lang w:val="sk-SK"/>
        </w:rPr>
        <w:t xml:space="preserve"> </w:t>
      </w:r>
      <w:r w:rsidR="009B4382"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administr</w:t>
      </w:r>
      <w:r w:rsidR="003F5FAE" w:rsidRPr="001D40A0">
        <w:rPr>
          <w:rFonts w:asciiTheme="minorHAnsi" w:hAnsiTheme="minorHAnsi"/>
          <w:noProof/>
          <w:color w:val="000000"/>
          <w:lang w:val="sk-SK"/>
        </w:rPr>
        <w:t>atívne poplatky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, </w:t>
      </w:r>
      <w:r w:rsidR="00DA3785" w:rsidRPr="001D40A0">
        <w:rPr>
          <w:rFonts w:asciiTheme="minorHAnsi" w:hAnsiTheme="minorHAnsi"/>
          <w:noProof/>
          <w:color w:val="000000"/>
          <w:lang w:val="sr-Cyrl-CS"/>
        </w:rPr>
        <w:t>pri</w:t>
      </w:r>
      <w:r w:rsidR="003C32FB" w:rsidRPr="001D40A0">
        <w:rPr>
          <w:rFonts w:asciiTheme="minorHAnsi" w:hAnsiTheme="minorHAnsi"/>
          <w:noProof/>
          <w:color w:val="000000"/>
          <w:lang w:val="sk-SK"/>
        </w:rPr>
        <w:t>jímateľ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 xml:space="preserve">: </w:t>
      </w:r>
      <w:r w:rsidR="003C32FB" w:rsidRPr="001D40A0">
        <w:rPr>
          <w:rFonts w:asciiTheme="minorHAnsi" w:hAnsiTheme="minorHAnsi"/>
          <w:noProof/>
          <w:color w:val="000000"/>
          <w:lang w:val="sk-SK"/>
        </w:rPr>
        <w:t>Rozpočet</w:t>
      </w:r>
      <w:r w:rsidR="00213A4B">
        <w:rPr>
          <w:rFonts w:asciiTheme="minorHAnsi" w:hAnsiTheme="minorHAnsi"/>
          <w:noProof/>
          <w:color w:val="000000"/>
          <w:lang w:val="sk-SK"/>
        </w:rPr>
        <w:t xml:space="preserve"> Srbskej republiky</w:t>
      </w:r>
      <w:r w:rsidR="00CF196B" w:rsidRPr="001D40A0">
        <w:rPr>
          <w:rFonts w:asciiTheme="minorHAnsi" w:hAnsiTheme="minorHAnsi"/>
          <w:noProof/>
          <w:color w:val="000000"/>
          <w:lang w:val="sr-Cyrl-CS"/>
        </w:rPr>
        <w:t>.</w:t>
      </w:r>
    </w:p>
    <w:p w:rsidR="009B4382" w:rsidRPr="001D40A0" w:rsidRDefault="009B4382" w:rsidP="00123957">
      <w:pPr>
        <w:spacing w:after="120" w:line="280" w:lineRule="exact"/>
        <w:jc w:val="both"/>
        <w:rPr>
          <w:rFonts w:asciiTheme="minorHAnsi" w:hAnsiTheme="minorHAnsi"/>
          <w:noProof/>
          <w:color w:val="000000"/>
          <w:lang w:val="sr-Cyrl-CS"/>
        </w:rPr>
      </w:pPr>
      <w:r w:rsidRPr="001D40A0">
        <w:rPr>
          <w:rFonts w:asciiTheme="minorHAnsi" w:hAnsiTheme="minorHAnsi"/>
          <w:noProof/>
          <w:color w:val="000000"/>
          <w:lang w:val="sr-Cyrl-CS"/>
        </w:rPr>
        <w:t xml:space="preserve"> </w:t>
      </w:r>
    </w:p>
    <w:p w:rsidR="00133A8A" w:rsidRPr="001D40A0" w:rsidRDefault="00133A8A" w:rsidP="00133A8A">
      <w:pPr>
        <w:ind w:firstLine="720"/>
        <w:jc w:val="center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POKRAJINSKÝ SEKRETARIÁT VZDELÁVANIA, PREDPISOV, SPRÁVY A</w:t>
      </w:r>
    </w:p>
    <w:p w:rsidR="00133A8A" w:rsidRPr="001D40A0" w:rsidRDefault="00133A8A" w:rsidP="00133A8A">
      <w:pPr>
        <w:ind w:firstLine="720"/>
        <w:jc w:val="center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NÁRODNOSTNÝCH MENŠÍN – NÁRODNOSTNÝCH SPOLOČENSTIEV</w:t>
      </w:r>
    </w:p>
    <w:p w:rsidR="00133A8A" w:rsidRPr="001D40A0" w:rsidRDefault="00791E4E" w:rsidP="00133A8A">
      <w:pPr>
        <w:ind w:firstLine="720"/>
        <w:jc w:val="center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AUTONÓMNA POKRAJINA VOJVODINA</w:t>
      </w:r>
    </w:p>
    <w:p w:rsidR="00133A8A" w:rsidRPr="001D40A0" w:rsidRDefault="00791E4E" w:rsidP="00133A8A">
      <w:pPr>
        <w:ind w:firstLine="720"/>
        <w:jc w:val="center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SRBSKÁ REPUBLIKA</w:t>
      </w:r>
    </w:p>
    <w:p w:rsidR="00133A8A" w:rsidRPr="001D40A0" w:rsidRDefault="00133A8A" w:rsidP="00133A8A">
      <w:pPr>
        <w:ind w:firstLine="720"/>
        <w:jc w:val="center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128-74-15/2017-02 z 15.11.2017</w:t>
      </w:r>
    </w:p>
    <w:p w:rsidR="00133A8A" w:rsidRPr="001D40A0" w:rsidRDefault="00133A8A" w:rsidP="00133A8A">
      <w:pPr>
        <w:spacing w:after="200" w:line="276" w:lineRule="auto"/>
        <w:rPr>
          <w:rFonts w:asciiTheme="minorHAnsi" w:hAnsiTheme="minorHAnsi"/>
          <w:lang w:val="sk-SK"/>
        </w:rPr>
      </w:pPr>
    </w:p>
    <w:p w:rsidR="00133A8A" w:rsidRPr="001D40A0" w:rsidRDefault="00133A8A" w:rsidP="00133A8A">
      <w:pPr>
        <w:spacing w:after="200" w:line="276" w:lineRule="auto"/>
        <w:rPr>
          <w:rFonts w:asciiTheme="minorHAnsi" w:hAnsiTheme="minorHAnsi"/>
          <w:lang w:val="sk-SK"/>
        </w:rPr>
      </w:pPr>
    </w:p>
    <w:p w:rsidR="00133A8A" w:rsidRPr="001D40A0" w:rsidRDefault="00133A8A" w:rsidP="00133A8A">
      <w:pPr>
        <w:ind w:firstLine="720"/>
        <w:jc w:val="right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POKRAJINSKÝ TAJOMNÍK</w:t>
      </w:r>
    </w:p>
    <w:p w:rsidR="00133A8A" w:rsidRPr="001D40A0" w:rsidRDefault="00133A8A" w:rsidP="00133A8A">
      <w:pPr>
        <w:ind w:firstLine="720"/>
        <w:jc w:val="right"/>
        <w:rPr>
          <w:rFonts w:asciiTheme="minorHAnsi" w:hAnsiTheme="minorHAnsi"/>
          <w:lang w:val="sk-SK"/>
        </w:rPr>
      </w:pPr>
      <w:r w:rsidRPr="001D40A0">
        <w:rPr>
          <w:rFonts w:asciiTheme="minorHAnsi" w:hAnsiTheme="minorHAnsi"/>
          <w:lang w:val="sk-SK"/>
        </w:rPr>
        <w:t>Mihály Nyilas</w:t>
      </w:r>
    </w:p>
    <w:p w:rsidR="00550D2B" w:rsidRPr="001D40A0" w:rsidRDefault="00550D2B" w:rsidP="00F27ED1">
      <w:pPr>
        <w:spacing w:line="280" w:lineRule="exact"/>
        <w:ind w:left="360"/>
        <w:rPr>
          <w:rFonts w:asciiTheme="minorHAnsi" w:hAnsiTheme="minorHAnsi"/>
          <w:lang w:val="sr-Cyrl-RS"/>
        </w:rPr>
      </w:pPr>
    </w:p>
    <w:sectPr w:rsidR="00550D2B" w:rsidRPr="001D40A0" w:rsidSect="00C12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82" w:rsidRDefault="001B3582" w:rsidP="00C6172A">
      <w:r>
        <w:separator/>
      </w:r>
    </w:p>
  </w:endnote>
  <w:endnote w:type="continuationSeparator" w:id="0">
    <w:p w:rsidR="001B3582" w:rsidRDefault="001B3582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85" w:rsidRDefault="00DA37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85" w:rsidRDefault="00DA37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85" w:rsidRDefault="00DA3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82" w:rsidRDefault="001B3582" w:rsidP="00C6172A">
      <w:r>
        <w:separator/>
      </w:r>
    </w:p>
  </w:footnote>
  <w:footnote w:type="continuationSeparator" w:id="0">
    <w:p w:rsidR="001B3582" w:rsidRDefault="001B3582" w:rsidP="00C6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85" w:rsidRDefault="00DA37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85" w:rsidRDefault="00DA37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85" w:rsidRDefault="00DA3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2918F9"/>
    <w:multiLevelType w:val="hybridMultilevel"/>
    <w:tmpl w:val="26DC3D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D0B8D"/>
    <w:multiLevelType w:val="hybridMultilevel"/>
    <w:tmpl w:val="F6500D2C"/>
    <w:lvl w:ilvl="0" w:tplc="68C01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6028C"/>
    <w:multiLevelType w:val="hybridMultilevel"/>
    <w:tmpl w:val="840C5F40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71EAF"/>
    <w:multiLevelType w:val="hybridMultilevel"/>
    <w:tmpl w:val="D46E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F659A"/>
    <w:multiLevelType w:val="hybridMultilevel"/>
    <w:tmpl w:val="34CAB9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97BFB"/>
    <w:multiLevelType w:val="hybridMultilevel"/>
    <w:tmpl w:val="A68A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66A23"/>
    <w:multiLevelType w:val="hybridMultilevel"/>
    <w:tmpl w:val="12D03C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96653"/>
    <w:multiLevelType w:val="hybridMultilevel"/>
    <w:tmpl w:val="003C5418"/>
    <w:lvl w:ilvl="0" w:tplc="68C017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5"/>
  </w:num>
  <w:num w:numId="10">
    <w:abstractNumId w:val="7"/>
  </w:num>
  <w:num w:numId="11">
    <w:abstractNumId w:val="3"/>
  </w:num>
  <w:num w:numId="12">
    <w:abstractNumId w:val="19"/>
  </w:num>
  <w:num w:numId="13">
    <w:abstractNumId w:val="1"/>
  </w:num>
  <w:num w:numId="14">
    <w:abstractNumId w:val="0"/>
  </w:num>
  <w:num w:numId="15">
    <w:abstractNumId w:val="14"/>
  </w:num>
  <w:num w:numId="16">
    <w:abstractNumId w:val="2"/>
  </w:num>
  <w:num w:numId="17">
    <w:abstractNumId w:val="15"/>
  </w:num>
  <w:num w:numId="18">
    <w:abstractNumId w:val="6"/>
  </w:num>
  <w:num w:numId="19">
    <w:abstractNumId w:val="10"/>
  </w:num>
  <w:num w:numId="20">
    <w:abstractNumId w:val="1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5332D"/>
    <w:rsid w:val="00065BFE"/>
    <w:rsid w:val="00066977"/>
    <w:rsid w:val="00075EA7"/>
    <w:rsid w:val="00085E22"/>
    <w:rsid w:val="000A582A"/>
    <w:rsid w:val="000B47B0"/>
    <w:rsid w:val="000B6160"/>
    <w:rsid w:val="000C0EAB"/>
    <w:rsid w:val="000C3514"/>
    <w:rsid w:val="000D680B"/>
    <w:rsid w:val="000E26B3"/>
    <w:rsid w:val="000F1734"/>
    <w:rsid w:val="00102B95"/>
    <w:rsid w:val="00114959"/>
    <w:rsid w:val="00117F84"/>
    <w:rsid w:val="00120EF9"/>
    <w:rsid w:val="00123957"/>
    <w:rsid w:val="00124141"/>
    <w:rsid w:val="00133A8A"/>
    <w:rsid w:val="00140B9A"/>
    <w:rsid w:val="00144B73"/>
    <w:rsid w:val="00157989"/>
    <w:rsid w:val="001A252F"/>
    <w:rsid w:val="001A2D1E"/>
    <w:rsid w:val="001A378A"/>
    <w:rsid w:val="001B3582"/>
    <w:rsid w:val="001C60B9"/>
    <w:rsid w:val="001D40A0"/>
    <w:rsid w:val="001F24BB"/>
    <w:rsid w:val="001F7C45"/>
    <w:rsid w:val="00213A4B"/>
    <w:rsid w:val="00227B72"/>
    <w:rsid w:val="00235309"/>
    <w:rsid w:val="00245EA9"/>
    <w:rsid w:val="00257EC1"/>
    <w:rsid w:val="002705D7"/>
    <w:rsid w:val="002A00C6"/>
    <w:rsid w:val="002B717E"/>
    <w:rsid w:val="002C15D9"/>
    <w:rsid w:val="002C3C03"/>
    <w:rsid w:val="002C7A9D"/>
    <w:rsid w:val="002D19E9"/>
    <w:rsid w:val="002D340D"/>
    <w:rsid w:val="002E6270"/>
    <w:rsid w:val="002F5254"/>
    <w:rsid w:val="00301B1D"/>
    <w:rsid w:val="003160FA"/>
    <w:rsid w:val="00333794"/>
    <w:rsid w:val="003372EE"/>
    <w:rsid w:val="00373F18"/>
    <w:rsid w:val="00385367"/>
    <w:rsid w:val="003A3330"/>
    <w:rsid w:val="003C32FB"/>
    <w:rsid w:val="003C430F"/>
    <w:rsid w:val="003E1741"/>
    <w:rsid w:val="003E4ADB"/>
    <w:rsid w:val="003E63FF"/>
    <w:rsid w:val="003F5FAE"/>
    <w:rsid w:val="00431BCF"/>
    <w:rsid w:val="004C5D6C"/>
    <w:rsid w:val="004E0C9B"/>
    <w:rsid w:val="004F0E6E"/>
    <w:rsid w:val="004F3779"/>
    <w:rsid w:val="005032EB"/>
    <w:rsid w:val="00546B2C"/>
    <w:rsid w:val="00550D2B"/>
    <w:rsid w:val="005A6EA3"/>
    <w:rsid w:val="005C1A95"/>
    <w:rsid w:val="005C7414"/>
    <w:rsid w:val="005F0F15"/>
    <w:rsid w:val="005F2154"/>
    <w:rsid w:val="005F261C"/>
    <w:rsid w:val="006225BE"/>
    <w:rsid w:val="00624069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2090A"/>
    <w:rsid w:val="007565F4"/>
    <w:rsid w:val="00781BFA"/>
    <w:rsid w:val="00783931"/>
    <w:rsid w:val="00791E4E"/>
    <w:rsid w:val="007A1910"/>
    <w:rsid w:val="007A530C"/>
    <w:rsid w:val="00814EF7"/>
    <w:rsid w:val="00827B6E"/>
    <w:rsid w:val="00840899"/>
    <w:rsid w:val="00857D14"/>
    <w:rsid w:val="00861AC6"/>
    <w:rsid w:val="008708D7"/>
    <w:rsid w:val="00871847"/>
    <w:rsid w:val="008815CC"/>
    <w:rsid w:val="008D49EB"/>
    <w:rsid w:val="008D7278"/>
    <w:rsid w:val="008D7FF1"/>
    <w:rsid w:val="008E1631"/>
    <w:rsid w:val="0090068B"/>
    <w:rsid w:val="00907F6B"/>
    <w:rsid w:val="009111C5"/>
    <w:rsid w:val="00911208"/>
    <w:rsid w:val="00931C20"/>
    <w:rsid w:val="009468FA"/>
    <w:rsid w:val="00954137"/>
    <w:rsid w:val="009B4382"/>
    <w:rsid w:val="009F470C"/>
    <w:rsid w:val="00A14EE9"/>
    <w:rsid w:val="00A15BEB"/>
    <w:rsid w:val="00A26CED"/>
    <w:rsid w:val="00A36F1D"/>
    <w:rsid w:val="00A8085E"/>
    <w:rsid w:val="00AA65F7"/>
    <w:rsid w:val="00AB6FB7"/>
    <w:rsid w:val="00AC0613"/>
    <w:rsid w:val="00AC726F"/>
    <w:rsid w:val="00AD489C"/>
    <w:rsid w:val="00AF1137"/>
    <w:rsid w:val="00B11089"/>
    <w:rsid w:val="00B475E3"/>
    <w:rsid w:val="00B644F4"/>
    <w:rsid w:val="00B6502A"/>
    <w:rsid w:val="00B673BF"/>
    <w:rsid w:val="00B7256F"/>
    <w:rsid w:val="00B81E30"/>
    <w:rsid w:val="00BA51F6"/>
    <w:rsid w:val="00BB4038"/>
    <w:rsid w:val="00BB40C2"/>
    <w:rsid w:val="00BC1EDD"/>
    <w:rsid w:val="00BD23D3"/>
    <w:rsid w:val="00C10BAB"/>
    <w:rsid w:val="00C12F4B"/>
    <w:rsid w:val="00C4278C"/>
    <w:rsid w:val="00C443E7"/>
    <w:rsid w:val="00C6172A"/>
    <w:rsid w:val="00C63C09"/>
    <w:rsid w:val="00C642AD"/>
    <w:rsid w:val="00C6550C"/>
    <w:rsid w:val="00C74ACF"/>
    <w:rsid w:val="00C846EA"/>
    <w:rsid w:val="00C9293C"/>
    <w:rsid w:val="00C93B66"/>
    <w:rsid w:val="00CA1DA8"/>
    <w:rsid w:val="00CA532D"/>
    <w:rsid w:val="00CA7670"/>
    <w:rsid w:val="00CB403E"/>
    <w:rsid w:val="00CD1BAE"/>
    <w:rsid w:val="00CE19D8"/>
    <w:rsid w:val="00CF196B"/>
    <w:rsid w:val="00D025A0"/>
    <w:rsid w:val="00D101FC"/>
    <w:rsid w:val="00D15E7C"/>
    <w:rsid w:val="00D20D79"/>
    <w:rsid w:val="00D3565F"/>
    <w:rsid w:val="00D51FB8"/>
    <w:rsid w:val="00D60D69"/>
    <w:rsid w:val="00D630E3"/>
    <w:rsid w:val="00D65214"/>
    <w:rsid w:val="00D6603A"/>
    <w:rsid w:val="00D67302"/>
    <w:rsid w:val="00D718CD"/>
    <w:rsid w:val="00DA3785"/>
    <w:rsid w:val="00DC270A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4691"/>
    <w:rsid w:val="00ED0EFF"/>
    <w:rsid w:val="00ED3FEC"/>
    <w:rsid w:val="00ED6A90"/>
    <w:rsid w:val="00EF1E8F"/>
    <w:rsid w:val="00EF6E7F"/>
    <w:rsid w:val="00F27ED1"/>
    <w:rsid w:val="00F30D47"/>
    <w:rsid w:val="00F42FAE"/>
    <w:rsid w:val="00F6444B"/>
    <w:rsid w:val="00FA0EA8"/>
    <w:rsid w:val="00FA492A"/>
    <w:rsid w:val="00FE1CE2"/>
    <w:rsid w:val="00FE6F5F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C68E-8349-4A26-BD07-4A067EE4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Tatjana Sadiki</cp:lastModifiedBy>
  <cp:revision>2</cp:revision>
  <cp:lastPrinted>2017-11-06T10:53:00Z</cp:lastPrinted>
  <dcterms:created xsi:type="dcterms:W3CDTF">2017-11-16T08:14:00Z</dcterms:created>
  <dcterms:modified xsi:type="dcterms:W3CDTF">2017-11-16T08:14:00Z</dcterms:modified>
</cp:coreProperties>
</file>