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527732" w:rsidRDefault="002D635F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Letterhead of the institution</w:t>
      </w:r>
    </w:p>
    <w:p w:rsidR="009105A6" w:rsidRPr="00527732" w:rsidRDefault="002D635F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or</w:t>
      </w:r>
    </w:p>
    <w:p w:rsidR="009105A6" w:rsidRPr="00527732" w:rsidRDefault="002D635F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Name of the institution: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944612">
        <w:rPr>
          <w:rFonts w:ascii="Calibri" w:hAnsi="Calibri"/>
          <w:b/>
          <w:sz w:val="24"/>
        </w:rPr>
        <w:t xml:space="preserve">       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color w:val="FF0000"/>
          <w:sz w:val="24"/>
        </w:rPr>
        <w:t xml:space="preserve">M o d e l </w:t>
      </w:r>
    </w:p>
    <w:p w:rsidR="009105A6" w:rsidRPr="00527732" w:rsidRDefault="002D635F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Seat:</w:t>
      </w:r>
    </w:p>
    <w:p w:rsidR="009105A6" w:rsidRPr="00527732" w:rsidRDefault="002D635F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File number: </w:t>
      </w:r>
    </w:p>
    <w:p w:rsidR="009105A6" w:rsidRPr="00527732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Pr="00527732" w:rsidRDefault="002D635F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Elaborate on the </w:t>
      </w:r>
      <w:r w:rsidR="001C4810">
        <w:rPr>
          <w:rFonts w:ascii="Calibri" w:hAnsi="Calibri"/>
          <w:b/>
          <w:sz w:val="32"/>
          <w:szCs w:val="32"/>
        </w:rPr>
        <w:t xml:space="preserve">extended activity </w:t>
      </w:r>
      <w:r>
        <w:rPr>
          <w:rFonts w:ascii="Calibri" w:hAnsi="Calibri"/>
          <w:b/>
          <w:sz w:val="32"/>
          <w:szCs w:val="32"/>
        </w:rPr>
        <w:t xml:space="preserve">implementation </w:t>
      </w:r>
      <w:bookmarkStart w:id="0" w:name="_GoBack"/>
      <w:bookmarkEnd w:id="0"/>
    </w:p>
    <w:p w:rsidR="002D7C7B" w:rsidRPr="00527732" w:rsidRDefault="002D635F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>through provision of services...(name)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D53806" w:rsidRPr="00527732" w:rsidRDefault="00D53806" w:rsidP="00D53806">
      <w:pPr>
        <w:rPr>
          <w:rFonts w:ascii="Calibri" w:hAnsi="Calibri"/>
          <w:i/>
          <w:sz w:val="24"/>
          <w:lang w:val="sr-Cyrl-RS"/>
        </w:rPr>
      </w:pPr>
    </w:p>
    <w:p w:rsidR="00EA7A10" w:rsidRPr="00527732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527732" w:rsidTr="007D6375">
        <w:tc>
          <w:tcPr>
            <w:tcW w:w="9810" w:type="dxa"/>
            <w:shd w:val="clear" w:color="auto" w:fill="E2EFD9" w:themeFill="accent6" w:themeFillTint="33"/>
          </w:tcPr>
          <w:p w:rsidR="00EA7A10" w:rsidRPr="00527732" w:rsidRDefault="002D635F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Information on the institution</w:t>
            </w:r>
          </w:p>
          <w:p w:rsidR="005F44DE" w:rsidRPr="00527732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EA7A10" w:rsidRPr="00527732" w:rsidTr="007D6375">
        <w:tc>
          <w:tcPr>
            <w:tcW w:w="9810" w:type="dxa"/>
          </w:tcPr>
          <w:p w:rsidR="00296B73" w:rsidRPr="00527732" w:rsidRDefault="002D635F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In this section enter the information on the following: 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establishment;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court registry entry;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verifications;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performance of other activities;</w:t>
            </w:r>
          </w:p>
          <w:p w:rsidR="009441B4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statuses (e.g. Status model of the institution, resource centre, publicly recognised adult education activities organiser (PRAEAO), </w:t>
            </w: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method of performing educational work (work in one/two shifts): </w:t>
            </w:r>
          </w:p>
          <w:p w:rsidR="00A27263" w:rsidRPr="00527732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other important information about the institution's work.</w:t>
            </w:r>
          </w:p>
          <w:p w:rsidR="00EA7A10" w:rsidRPr="00527732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Pr="00527732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5F44DE" w:rsidRPr="00527732" w:rsidRDefault="002D635F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Information on the extended activity:</w:t>
            </w:r>
          </w:p>
          <w:p w:rsidR="000A5CB2" w:rsidRPr="00527732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2D635F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Please indicate the following:</w:t>
            </w:r>
          </w:p>
          <w:p w:rsidR="005F44DE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name and code of the activity </w:t>
            </w:r>
            <w:r w:rsidR="00275923">
              <w:rPr>
                <w:rFonts w:asciiTheme="minorHAnsi" w:hAnsiTheme="minorHAnsi"/>
                <w:i/>
                <w:sz w:val="22"/>
                <w:szCs w:val="22"/>
              </w:rPr>
              <w:t>as per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the Regulation on Classification of Activities;</w:t>
            </w: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method of the activity performance: Provision of services..., manufacturing...., sales, implementation of a training programme....</w:t>
            </w: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96B73" w:rsidRPr="00527732" w:rsidRDefault="0094461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Describe</w:t>
            </w:r>
            <w:r w:rsidR="002D635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in details </w:t>
            </w:r>
            <w:r w:rsidR="002D635F">
              <w:rPr>
                <w:rFonts w:asciiTheme="minorHAnsi" w:hAnsiTheme="minorHAnsi"/>
                <w:i/>
                <w:sz w:val="22"/>
                <w:szCs w:val="22"/>
              </w:rPr>
              <w:t>the expanded activity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2D635F">
              <w:rPr>
                <w:rFonts w:asciiTheme="minorHAnsi" w:hAnsiTheme="minorHAnsi"/>
                <w:i/>
                <w:sz w:val="22"/>
                <w:szCs w:val="22"/>
              </w:rPr>
              <w:t>under the following subheadings:</w:t>
            </w:r>
          </w:p>
          <w:p w:rsidR="00D53806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reasons and a goal of performing the extended activity: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the activity's key actions: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expected effects:</w:t>
            </w:r>
          </w:p>
          <w:p w:rsidR="002D7C7B" w:rsidRPr="00527732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</w:pPr>
          </w:p>
          <w:p w:rsidR="002D7C7B" w:rsidRPr="00527732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Description/specification of services/manufacturing...: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D53806" w:rsidRPr="00527732" w:rsidRDefault="002D635F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Link between </w:t>
            </w:r>
            <w:r w:rsidR="002759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core and extended activity: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describe the link and the method in which the expended activity will be implemented, without interfering with educational work.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2D635F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Material and personnel conditions: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9B6C94" w:rsidRPr="00527732" w:rsidRDefault="002D635F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Provide information on the following:</w:t>
            </w:r>
          </w:p>
          <w:p w:rsidR="007D6375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the space, equipment and teaching aid to be used by the institution to perform the extended activities;</w:t>
            </w: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individuals to be engaged (the employees and/or individuals outside the institution), </w:t>
            </w:r>
            <w:r w:rsidR="001947AA">
              <w:rPr>
                <w:rFonts w:asciiTheme="minorHAnsi" w:hAnsiTheme="minorHAnsi"/>
                <w:i/>
                <w:sz w:val="22"/>
                <w:szCs w:val="22"/>
              </w:rPr>
              <w:t>information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on the type and degree of education, work post, contractual engagement.</w:t>
            </w:r>
          </w:p>
          <w:p w:rsidR="009B6C94" w:rsidRPr="00527732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2D635F" w:rsidP="00D21CE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Method of engag</w:t>
            </w:r>
            <w:r w:rsidR="00D21CEA">
              <w:rPr>
                <w:rFonts w:asciiTheme="minorHAnsi" w:hAnsiTheme="minorHAnsi"/>
                <w:b/>
                <w:i/>
                <w:sz w:val="22"/>
                <w:szCs w:val="22"/>
              </w:rPr>
              <w:t>ing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students, adults and employees 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a written statement of the institution’s principal (specify the method of engag</w:t>
            </w:r>
            <w:r w:rsidR="00D21CE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employees, students, respecting the restrictions prescribed in the field of work and Article 98, of the Law on Secondary Education)</w:t>
            </w:r>
          </w:p>
          <w:p w:rsidR="00061209" w:rsidRPr="00527732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296B73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2D635F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CONCLUSION: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</w:tbl>
    <w:p w:rsidR="007D6375" w:rsidRPr="00527732" w:rsidRDefault="007D6375" w:rsidP="003A6CC4">
      <w:pPr>
        <w:tabs>
          <w:tab w:val="left" w:pos="7710"/>
        </w:tabs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3A6CC4" w:rsidRPr="00527732" w:rsidRDefault="002D635F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Date:___________ </w:t>
      </w:r>
      <w:r w:rsidR="00BF0B8E">
        <w:rPr>
          <w:rFonts w:asciiTheme="minorHAnsi" w:hAnsiTheme="minorHAnsi"/>
          <w:sz w:val="22"/>
          <w:szCs w:val="22"/>
        </w:rPr>
        <w:tab/>
        <w:t>I</w:t>
      </w:r>
      <w:r>
        <w:rPr>
          <w:rFonts w:asciiTheme="minorHAnsi" w:hAnsiTheme="minorHAnsi"/>
          <w:sz w:val="22"/>
          <w:szCs w:val="22"/>
        </w:rPr>
        <w:t>nstitution's principal:</w:t>
      </w: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</w:t>
      </w:r>
    </w:p>
    <w:sectPr w:rsidR="007D6375" w:rsidRPr="00527732" w:rsidSect="007D6375"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50" w:rsidRDefault="002B7050" w:rsidP="009105A6">
      <w:r>
        <w:separator/>
      </w:r>
    </w:p>
  </w:endnote>
  <w:endnote w:type="continuationSeparator" w:id="0">
    <w:p w:rsidR="002B7050" w:rsidRDefault="002B7050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50" w:rsidRDefault="002B7050" w:rsidP="009105A6">
      <w:r>
        <w:separator/>
      </w:r>
    </w:p>
  </w:footnote>
  <w:footnote w:type="continuationSeparator" w:id="0">
    <w:p w:rsidR="002B7050" w:rsidRDefault="002B7050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87008"/>
    <w:rsid w:val="001947AA"/>
    <w:rsid w:val="001A38AB"/>
    <w:rsid w:val="001A6758"/>
    <w:rsid w:val="001C4678"/>
    <w:rsid w:val="001C4810"/>
    <w:rsid w:val="002137D8"/>
    <w:rsid w:val="00231914"/>
    <w:rsid w:val="00245C8D"/>
    <w:rsid w:val="00273542"/>
    <w:rsid w:val="00275923"/>
    <w:rsid w:val="00276913"/>
    <w:rsid w:val="00296B73"/>
    <w:rsid w:val="002B7050"/>
    <w:rsid w:val="002D2759"/>
    <w:rsid w:val="002D635F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789F"/>
    <w:rsid w:val="004F5EE0"/>
    <w:rsid w:val="00527732"/>
    <w:rsid w:val="00527F96"/>
    <w:rsid w:val="00545F8C"/>
    <w:rsid w:val="005559FE"/>
    <w:rsid w:val="00561B1F"/>
    <w:rsid w:val="00566937"/>
    <w:rsid w:val="005D59A9"/>
    <w:rsid w:val="005E3E47"/>
    <w:rsid w:val="005F44DE"/>
    <w:rsid w:val="00654A30"/>
    <w:rsid w:val="006552E0"/>
    <w:rsid w:val="0068067A"/>
    <w:rsid w:val="00681D3E"/>
    <w:rsid w:val="00686E57"/>
    <w:rsid w:val="00754888"/>
    <w:rsid w:val="00773A6C"/>
    <w:rsid w:val="00776687"/>
    <w:rsid w:val="007A5650"/>
    <w:rsid w:val="007B0EF6"/>
    <w:rsid w:val="007C7F4F"/>
    <w:rsid w:val="007D6375"/>
    <w:rsid w:val="00825BA1"/>
    <w:rsid w:val="008C1C34"/>
    <w:rsid w:val="008C7644"/>
    <w:rsid w:val="008D0606"/>
    <w:rsid w:val="009105A6"/>
    <w:rsid w:val="009441B4"/>
    <w:rsid w:val="00944612"/>
    <w:rsid w:val="009B14B0"/>
    <w:rsid w:val="009B5368"/>
    <w:rsid w:val="009B6C94"/>
    <w:rsid w:val="009F4C63"/>
    <w:rsid w:val="00A2541E"/>
    <w:rsid w:val="00A27263"/>
    <w:rsid w:val="00A876D7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D4FC5"/>
    <w:rsid w:val="00BF0B8E"/>
    <w:rsid w:val="00C06045"/>
    <w:rsid w:val="00C22E40"/>
    <w:rsid w:val="00C26B09"/>
    <w:rsid w:val="00C43148"/>
    <w:rsid w:val="00C94A67"/>
    <w:rsid w:val="00CB05DB"/>
    <w:rsid w:val="00CB76A7"/>
    <w:rsid w:val="00CD1C57"/>
    <w:rsid w:val="00CE325C"/>
    <w:rsid w:val="00D00EAE"/>
    <w:rsid w:val="00D21CEA"/>
    <w:rsid w:val="00D465E5"/>
    <w:rsid w:val="00D53806"/>
    <w:rsid w:val="00DC7F8F"/>
    <w:rsid w:val="00DD34B3"/>
    <w:rsid w:val="00DF0169"/>
    <w:rsid w:val="00DF0A9A"/>
    <w:rsid w:val="00E13AF3"/>
    <w:rsid w:val="00E462D1"/>
    <w:rsid w:val="00E605AB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EB0D7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Zeljka Bogunovic</cp:lastModifiedBy>
  <cp:revision>8</cp:revision>
  <cp:lastPrinted>2023-11-20T13:07:00Z</cp:lastPrinted>
  <dcterms:created xsi:type="dcterms:W3CDTF">2023-11-29T14:19:00Z</dcterms:created>
  <dcterms:modified xsi:type="dcterms:W3CDTF">2023-12-11T10:14:00Z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