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24" w:rsidRDefault="00331F2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331F24" w:rsidRDefault="00824D1E">
      <w:pPr>
        <w:spacing w:line="609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>
            <wp:extent cx="271145" cy="3867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31F24" w:rsidRDefault="00824D1E">
      <w:pPr>
        <w:spacing w:line="1296" w:lineRule="exact"/>
        <w:ind w:left="26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>
            <wp:extent cx="423545" cy="82296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24" w:rsidRDefault="00824D1E">
      <w:pPr>
        <w:pStyle w:val="BodyText"/>
        <w:spacing w:before="94" w:line="264" w:lineRule="auto"/>
        <w:ind w:left="1349" w:right="6015" w:firstLine="8"/>
        <w:jc w:val="center"/>
      </w:pPr>
      <w:r>
        <w:t xml:space="preserve">Szerb Köztársaság </w:t>
      </w:r>
    </w:p>
    <w:p w:rsidR="00331F24" w:rsidRDefault="00824D1E">
      <w:pPr>
        <w:pStyle w:val="BodyText"/>
        <w:spacing w:before="94" w:line="264" w:lineRule="auto"/>
        <w:ind w:right="6015"/>
        <w:jc w:val="center"/>
      </w:pPr>
      <w:r>
        <w:t xml:space="preserve">         OKTATÁSI, TANULMÁNYÜGYI ÉS</w:t>
      </w:r>
    </w:p>
    <w:p w:rsidR="00331F24" w:rsidRDefault="00824D1E">
      <w:pPr>
        <w:pStyle w:val="BodyText"/>
        <w:spacing w:before="94" w:line="264" w:lineRule="auto"/>
        <w:ind w:right="6015"/>
        <w:jc w:val="center"/>
      </w:pPr>
      <w:r>
        <w:t>TECHNOLÓGIAI FEJLESZTÉSI</w:t>
      </w:r>
    </w:p>
    <w:p w:rsidR="00331F24" w:rsidRDefault="00824D1E">
      <w:pPr>
        <w:pStyle w:val="BodyText"/>
        <w:spacing w:before="94" w:line="264" w:lineRule="auto"/>
        <w:ind w:right="6015"/>
        <w:jc w:val="center"/>
      </w:pPr>
      <w:r>
        <w:t>MINISZTÉRIUM</w:t>
      </w:r>
    </w:p>
    <w:p w:rsidR="00331F24" w:rsidRDefault="00824D1E">
      <w:pPr>
        <w:pStyle w:val="BodyText"/>
        <w:spacing w:before="7"/>
        <w:ind w:right="6167"/>
        <w:jc w:val="center"/>
      </w:pPr>
      <w:r>
        <w:rPr>
          <w:color w:val="283433"/>
        </w:rPr>
        <w:t xml:space="preserve">            Szám: </w:t>
      </w:r>
      <w:r>
        <w:rPr>
          <w:color w:val="344242"/>
        </w:rPr>
        <w:t>601</w:t>
      </w:r>
      <w:r>
        <w:rPr>
          <w:color w:val="262F2A"/>
        </w:rPr>
        <w:t>-03-00033/22/2021</w:t>
      </w:r>
      <w:r>
        <w:rPr>
          <w:color w:val="262F2A"/>
        </w:rPr>
        <w:tab/>
        <w:t>-15</w:t>
      </w:r>
    </w:p>
    <w:p w:rsidR="00331F24" w:rsidRDefault="00824D1E">
      <w:pPr>
        <w:pStyle w:val="BodyText"/>
        <w:spacing w:before="31"/>
        <w:ind w:right="6151"/>
        <w:jc w:val="center"/>
      </w:pPr>
      <w:r>
        <w:rPr>
          <w:color w:val="24362A"/>
        </w:rPr>
        <w:t xml:space="preserve">Dátum: </w:t>
      </w:r>
      <w:r>
        <w:t>2022. január 21.</w:t>
      </w:r>
      <w:r>
        <w:rPr>
          <w:color w:val="283136"/>
        </w:rPr>
        <w:t xml:space="preserve"> </w:t>
      </w:r>
      <w:r>
        <w:rPr>
          <w:color w:val="232A2D"/>
        </w:rPr>
        <w:t>.</w:t>
      </w:r>
    </w:p>
    <w:p w:rsidR="00331F24" w:rsidRDefault="00824D1E">
      <w:pPr>
        <w:pStyle w:val="BodyText"/>
        <w:spacing w:before="36"/>
        <w:ind w:right="6146"/>
        <w:jc w:val="center"/>
      </w:pPr>
      <w:r>
        <w:t>Nemanjina utca  22   -26</w:t>
      </w:r>
    </w:p>
    <w:p w:rsidR="00331F24" w:rsidRDefault="00331F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F24" w:rsidRDefault="00331F24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331F24" w:rsidRDefault="00824D1E">
      <w:pPr>
        <w:pStyle w:val="BodyText"/>
        <w:spacing w:line="403" w:lineRule="auto"/>
        <w:ind w:right="2043"/>
      </w:pPr>
      <w:r>
        <w:t xml:space="preserve">                                                      AZ</w:t>
      </w:r>
      <w:r>
        <w:t xml:space="preserve"> ÁLTALÁNOS- ÉS KÖZÉPISKOLÁK</w:t>
      </w:r>
    </w:p>
    <w:p w:rsidR="00331F24" w:rsidRDefault="00824D1E">
      <w:pPr>
        <w:pStyle w:val="BodyText"/>
        <w:spacing w:line="403" w:lineRule="auto"/>
        <w:ind w:right="2043"/>
      </w:pPr>
      <w:r>
        <w:t xml:space="preserve">                                                               ISKOLAI IGAZGATÓSÁGÁNAK</w:t>
      </w:r>
    </w:p>
    <w:p w:rsidR="00331F24" w:rsidRDefault="00331F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F24" w:rsidRDefault="00824D1E">
      <w:pPr>
        <w:pStyle w:val="BodyText"/>
        <w:spacing w:before="201" w:line="247" w:lineRule="auto"/>
        <w:ind w:left="1008" w:right="157" w:firstLine="4"/>
        <w:jc w:val="both"/>
      </w:pPr>
      <w:r>
        <w:rPr>
          <w:color w:val="3D494F"/>
        </w:rPr>
        <w:t xml:space="preserve">TÁRGY: </w:t>
      </w:r>
      <w:r>
        <w:t>Kiegészítő utasítás az iskoláknak a nevelő-oktató munka megszervezéséről 2022. január 24-től.</w:t>
      </w:r>
      <w:r>
        <w:rPr>
          <w:color w:val="2B3D3D"/>
        </w:rPr>
        <w:t xml:space="preserve"> </w:t>
      </w:r>
      <w:r>
        <w:rPr>
          <w:color w:val="384242"/>
        </w:rPr>
        <w:t>.</w:t>
      </w:r>
    </w:p>
    <w:p w:rsidR="00331F24" w:rsidRDefault="00331F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1F24" w:rsidRDefault="00331F2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331F24" w:rsidRDefault="00824D1E">
      <w:pPr>
        <w:ind w:left="101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343D3F"/>
          <w:sz w:val="23"/>
        </w:rPr>
        <w:t>Tisztelt címzett,</w:t>
      </w:r>
    </w:p>
    <w:p w:rsidR="00331F24" w:rsidRDefault="00824D1E">
      <w:pPr>
        <w:pStyle w:val="BodyText"/>
        <w:spacing w:before="182" w:line="252" w:lineRule="auto"/>
        <w:ind w:left="1004" w:right="121" w:firstLine="14"/>
        <w:jc w:val="both"/>
      </w:pPr>
      <w:r>
        <w:t xml:space="preserve">A jelenlegi </w:t>
      </w:r>
      <w:r>
        <w:t>járványügyi helyzetnek megfelelően, valamint a COVID-19 a Szerb Köztársaságban való terjedésének megelőzésére és visszaszorítására vonatkozó szakmai és módszertani irányelvek módosításai alapján, amelyeket az óraszervezési tájékoztatóval együtt továbbított</w:t>
      </w:r>
      <w:r>
        <w:t>unk Önöknek, további utasításokat adunk a teljes körű oktatás megszervezésével kapcsolatban 2022. január 24-től kezdődő nevelő-oktató munkában:</w:t>
      </w:r>
    </w:p>
    <w:p w:rsidR="00331F24" w:rsidRDefault="00824D1E">
      <w:pPr>
        <w:pStyle w:val="ListParagraph"/>
        <w:numPr>
          <w:ilvl w:val="0"/>
          <w:numId w:val="1"/>
        </w:numPr>
        <w:tabs>
          <w:tab w:val="left" w:pos="1288"/>
        </w:tabs>
        <w:spacing w:before="171" w:line="259" w:lineRule="auto"/>
        <w:ind w:right="112" w:firstLine="24"/>
        <w:jc w:val="both"/>
        <w:rPr>
          <w:rFonts w:ascii="Times New Roman" w:eastAsia="Times New Roman" w:hAnsi="Times New Roman" w:cs="Times New Roman"/>
          <w:color w:val="314148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7. melléklet módosítása szerint</w:t>
      </w:r>
      <w:r>
        <w:rPr>
          <w:rFonts w:ascii="Times New Roman" w:hAnsi="Times New Roman"/>
          <w:i/>
          <w:color w:val="212624"/>
          <w:sz w:val="23"/>
          <w:szCs w:val="23"/>
        </w:rPr>
        <w:t xml:space="preserve"> </w:t>
      </w:r>
      <w:r>
        <w:rPr>
          <w:rFonts w:ascii="Times New Roman" w:hAnsi="Times New Roman"/>
        </w:rPr>
        <w:t>Szakmai és módszertani útmutató a COVID-19 terjedésének megelőzésére és vissza</w:t>
      </w:r>
      <w:r>
        <w:rPr>
          <w:rFonts w:ascii="Times New Roman" w:hAnsi="Times New Roman"/>
        </w:rPr>
        <w:t>szorítására a Szerb Köztársaságban (Dr Milan Jovanovih Batut Közegészségügyi Intézet), melyről az illetékes iskolai adminisztráción keresztül már tájékoztatva lettek, a karantén - tesztelés nélkül megszűnik öt nap elteltével, ha a COVID-19 tünetei és jelei</w:t>
      </w:r>
      <w:r>
        <w:rPr>
          <w:rFonts w:ascii="Times New Roman" w:hAnsi="Times New Roman"/>
        </w:rPr>
        <w:t xml:space="preserve"> nem jelentkeztek ebben az időszakban.</w:t>
      </w:r>
    </w:p>
    <w:p w:rsidR="00331F24" w:rsidRDefault="00824D1E">
      <w:pPr>
        <w:pStyle w:val="BodyText"/>
        <w:spacing w:before="147" w:line="247" w:lineRule="auto"/>
        <w:ind w:left="1008" w:right="105"/>
        <w:jc w:val="both"/>
      </w:pPr>
      <w:r>
        <w:t>Ez azt jelenti, hogy az iskolákban módosul az egyes osztályok tanulóinál előforduló fertőzés esetén az eljárás rendje, így a tanítás harmadik modellje 10-ről öt naptári napra csökken (lásd a 4. 1. és 4.2. pontokat a 2</w:t>
      </w:r>
      <w:r>
        <w:t>022.01.20-én meghozott iskolai munkaszervezésről szóló Határozatban).</w:t>
      </w:r>
      <w:bookmarkStart w:id="0" w:name="_GoBack"/>
      <w:bookmarkEnd w:id="0"/>
    </w:p>
    <w:p w:rsidR="00331F24" w:rsidRDefault="00331F24">
      <w:pPr>
        <w:pStyle w:val="BodyText"/>
        <w:spacing w:before="147" w:line="247" w:lineRule="auto"/>
        <w:ind w:left="1008" w:right="105"/>
        <w:jc w:val="both"/>
      </w:pPr>
    </w:p>
    <w:p w:rsidR="00331F24" w:rsidRDefault="00331F24">
      <w:pPr>
        <w:pStyle w:val="BodyText"/>
        <w:spacing w:before="147" w:line="247" w:lineRule="auto"/>
        <w:ind w:left="1008" w:right="105"/>
        <w:jc w:val="both"/>
      </w:pPr>
    </w:p>
    <w:p w:rsidR="00331F24" w:rsidRDefault="00331F24">
      <w:pPr>
        <w:pStyle w:val="BodyText"/>
        <w:spacing w:before="147" w:line="247" w:lineRule="auto"/>
        <w:ind w:left="1008" w:right="105"/>
        <w:jc w:val="both"/>
      </w:pPr>
    </w:p>
    <w:p w:rsidR="00331F24" w:rsidRDefault="00331F24">
      <w:pPr>
        <w:sectPr w:rsidR="00331F24">
          <w:pgSz w:w="12240" w:h="16860"/>
          <w:pgMar w:top="140" w:right="1280" w:bottom="280" w:left="340" w:header="0" w:footer="0" w:gutter="0"/>
          <w:cols w:space="720"/>
          <w:formProt w:val="0"/>
        </w:sectPr>
      </w:pPr>
    </w:p>
    <w:p w:rsidR="00331F24" w:rsidRDefault="00824D1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80010" cy="1070673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200" cy="10706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1670685</wp:posOffset>
            </wp:positionH>
            <wp:positionV relativeFrom="page">
              <wp:posOffset>10638790</wp:posOffset>
            </wp:positionV>
            <wp:extent cx="1256030" cy="6159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55320" cy="60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1F24" w:rsidRDefault="00331F24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331F24" w:rsidRDefault="00824D1E">
      <w:pPr>
        <w:pStyle w:val="ListParagraph"/>
        <w:numPr>
          <w:ilvl w:val="0"/>
          <w:numId w:val="1"/>
        </w:numPr>
        <w:tabs>
          <w:tab w:val="left" w:pos="1714"/>
        </w:tabs>
        <w:spacing w:before="69" w:line="247" w:lineRule="auto"/>
        <w:ind w:left="1440" w:right="118" w:firstLine="28"/>
        <w:jc w:val="both"/>
        <w:rPr>
          <w:rFonts w:ascii="Times New Roman" w:eastAsia="Times New Roman" w:hAnsi="Times New Roman" w:cs="Times New Roman"/>
          <w:color w:val="343B33"/>
          <w:sz w:val="24"/>
          <w:szCs w:val="24"/>
        </w:rPr>
      </w:pPr>
      <w:r>
        <w:rPr>
          <w:rFonts w:ascii="Times New Roman" w:hAnsi="Times New Roman"/>
          <w:color w:val="152826"/>
          <w:sz w:val="24"/>
        </w:rPr>
        <w:t xml:space="preserve"> Mivel a 2022. január 24-től 28-ig tartó munkahéten négy tanítási és egy munkanap van az iskolákban, erre a hétre a kombinált modellt úgy kell </w:t>
      </w:r>
      <w:r>
        <w:rPr>
          <w:rFonts w:ascii="Times New Roman" w:hAnsi="Times New Roman"/>
          <w:color w:val="152826"/>
          <w:sz w:val="24"/>
        </w:rPr>
        <w:t>megtervezni, hogy a diákok mindkét csoportjának két-két tanítási napja legyen.</w:t>
      </w:r>
    </w:p>
    <w:p w:rsidR="00331F24" w:rsidRDefault="00824D1E">
      <w:pPr>
        <w:spacing w:before="170" w:line="259" w:lineRule="auto"/>
        <w:ind w:left="1468" w:right="108" w:hanging="10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hAnsi="Cambria"/>
          <w:color w:val="424B56"/>
          <w:sz w:val="23"/>
        </w:rPr>
        <w:t xml:space="preserve">3. </w:t>
      </w:r>
      <w:r>
        <w:rPr>
          <w:rFonts w:ascii="Cambria" w:hAnsi="Cambria"/>
          <w:sz w:val="23"/>
        </w:rPr>
        <w:t>A Szent Száva ünnepe - iskolai ünnepség és a ceremoniális akadémiák szervezése során kerülni kell a Szent Száva himnusz kóruséneklését, valamint minden olyan szertartási tevé</w:t>
      </w:r>
      <w:r>
        <w:rPr>
          <w:rFonts w:ascii="Cambria" w:hAnsi="Cambria"/>
          <w:sz w:val="23"/>
        </w:rPr>
        <w:t>kenységet, amelyen nagyszámú résztvevő és vendég vesz részt.</w:t>
      </w:r>
      <w:r>
        <w:rPr>
          <w:rFonts w:ascii="Cambria" w:hAnsi="Cambria"/>
          <w:color w:val="23262A"/>
          <w:sz w:val="23"/>
        </w:rPr>
        <w:t xml:space="preserve">  </w:t>
      </w:r>
      <w:r>
        <w:rPr>
          <w:rFonts w:ascii="Cambria" w:hAnsi="Cambria"/>
          <w:sz w:val="23"/>
        </w:rPr>
        <w:t xml:space="preserve">A Szent Száva himnuszhoz az iskolában található audio-vizuális eszközöket kell használni, az iskola ünnepének megünneplésére szolgáló teret pedig úgy kell kialakítani, hogy a programban </w:t>
      </w:r>
      <w:r>
        <w:rPr>
          <w:rFonts w:ascii="Cambria" w:hAnsi="Cambria"/>
          <w:sz w:val="23"/>
        </w:rPr>
        <w:t>résztvevők és a vendégek között a szükséges fizikai távolság biztosítva legyen.</w:t>
      </w:r>
    </w:p>
    <w:p w:rsidR="00331F24" w:rsidRDefault="00824D1E">
      <w:pPr>
        <w:spacing w:before="159" w:line="264" w:lineRule="auto"/>
        <w:ind w:left="1473" w:right="196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Ezúton élünk az alkalommal, és gratulálunk az iskola minden diákjának és dolgozójának Szent Száva ünnepéhez, és sikeres munkát kívánunk a 2021/2022-es tanév második félévében a</w:t>
      </w:r>
      <w:r>
        <w:rPr>
          <w:rFonts w:ascii="Times New Roman" w:hAnsi="Times New Roman"/>
          <w:sz w:val="23"/>
          <w:szCs w:val="23"/>
        </w:rPr>
        <w:t xml:space="preserve"> diákoknak, tanároknak és iskolaigazgatóknak.</w:t>
      </w:r>
      <w:r>
        <w:rPr>
          <w:rFonts w:ascii="Times New Roman" w:hAnsi="Times New Roman"/>
          <w:color w:val="262F2F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.</w:t>
      </w:r>
    </w:p>
    <w:p w:rsidR="00331F24" w:rsidRDefault="00824D1E">
      <w:pPr>
        <w:pStyle w:val="BodyText"/>
        <w:spacing w:before="142"/>
        <w:ind w:left="1478"/>
        <w:jc w:val="both"/>
      </w:pPr>
      <w:r>
        <w:rPr>
          <w:color w:val="343836"/>
        </w:rPr>
        <w:t>Tisztelettel,</w:t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</w:p>
    <w:p w:rsidR="00331F24" w:rsidRDefault="00824D1E">
      <w:pPr>
        <w:pStyle w:val="BodyText"/>
        <w:spacing w:before="142"/>
        <w:ind w:left="1478"/>
        <w:jc w:val="both"/>
      </w:pP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</w:r>
      <w:r>
        <w:rPr>
          <w:color w:val="343836"/>
        </w:rPr>
        <w:tab/>
        <w:t xml:space="preserve">Branko </w:t>
      </w:r>
      <w:r>
        <w:rPr>
          <w:color w:val="343836"/>
          <w:lang w:val="sr-Latn-RS"/>
        </w:rPr>
        <w:t>Ružić</w:t>
      </w:r>
    </w:p>
    <w:p w:rsidR="00331F24" w:rsidRDefault="00824D1E">
      <w:pPr>
        <w:pStyle w:val="BodyText"/>
        <w:spacing w:before="142"/>
        <w:ind w:left="1478"/>
        <w:jc w:val="right"/>
      </w:pPr>
      <w:r>
        <w:rPr>
          <w:color w:val="343836"/>
        </w:rPr>
        <w:t xml:space="preserve">A </w:t>
      </w:r>
      <w:r>
        <w:rPr>
          <w:color w:val="343836"/>
          <w:lang w:val="sr-Latn-RS"/>
        </w:rPr>
        <w:t>Korm</w:t>
      </w:r>
      <w:r>
        <w:rPr>
          <w:color w:val="343836"/>
        </w:rPr>
        <w:t>ány Alelnöke és minszter</w:t>
      </w:r>
    </w:p>
    <w:p w:rsidR="00331F24" w:rsidRDefault="00331F24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331F24" w:rsidRDefault="00331F24">
      <w:pPr>
        <w:spacing w:line="1830" w:lineRule="exact"/>
        <w:ind w:left="6604"/>
        <w:rPr>
          <w:rFonts w:ascii="Times New Roman" w:eastAsia="Times New Roman" w:hAnsi="Times New Roman" w:cs="Times New Roman"/>
          <w:sz w:val="20"/>
          <w:szCs w:val="20"/>
        </w:rPr>
      </w:pPr>
    </w:p>
    <w:sectPr w:rsidR="00331F24">
      <w:pgSz w:w="12240" w:h="16860"/>
      <w:pgMar w:top="0" w:right="1180" w:bottom="0" w:left="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1B7D"/>
    <w:multiLevelType w:val="multilevel"/>
    <w:tmpl w:val="8648D6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833000"/>
    <w:multiLevelType w:val="multilevel"/>
    <w:tmpl w:val="475E3A90"/>
    <w:lvl w:ilvl="0">
      <w:start w:val="1"/>
      <w:numFmt w:val="decimal"/>
      <w:lvlText w:val="%1."/>
      <w:lvlJc w:val="left"/>
      <w:pPr>
        <w:ind w:left="1013" w:hanging="250"/>
      </w:pPr>
      <w:rPr>
        <w:rFonts w:eastAsia="Times New Roman"/>
        <w:w w:val="86"/>
      </w:rPr>
    </w:lvl>
    <w:lvl w:ilvl="1">
      <w:start w:val="1"/>
      <w:numFmt w:val="bullet"/>
      <w:lvlText w:val=""/>
      <w:lvlJc w:val="left"/>
      <w:pPr>
        <w:ind w:left="198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0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2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4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00" w:hanging="25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31F24"/>
    <w:rsid w:val="00331F24"/>
    <w:rsid w:val="0082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61850-6AF6-42FD-BD35-A41098BA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91"/>
    </w:pPr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Maja Popovic</cp:lastModifiedBy>
  <cp:revision>2</cp:revision>
  <dcterms:created xsi:type="dcterms:W3CDTF">2022-01-21T16:45:00Z</dcterms:created>
  <dcterms:modified xsi:type="dcterms:W3CDTF">2022-01-24T09:05:00Z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2022-01-21T00:00:00Z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2022-01-21T00:00:00Z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